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河南省建筑业协会分支机构考核管理办法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b/>
          <w:bCs/>
          <w:sz w:val="32"/>
          <w:szCs w:val="32"/>
          <w:lang w:val="en-US" w:eastAsia="zh-CN"/>
        </w:rPr>
        <w:t>第一条</w:t>
      </w: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根据民政部《关于贯彻落实国务院取消全国性社会团体分支机构、代表机构登记行政审批项目的决定有关问题的通知》（民发【2014】38号）和《河南省建筑业协会分支机构管理办法》（河南省建筑业协会以下简称</w:t>
      </w:r>
      <w:r>
        <w:rPr>
          <w:rFonts w:hint="eastAsia" w:ascii="仿宋" w:hAnsi="仿宋" w:eastAsia="仿宋" w:cs="仿宋"/>
          <w:sz w:val="32"/>
          <w:szCs w:val="32"/>
          <w:highlight w:val="none"/>
          <w:lang w:val="en-US" w:eastAsia="zh-CN"/>
        </w:rPr>
        <w:t>协会</w:t>
      </w:r>
      <w:r>
        <w:rPr>
          <w:rFonts w:hint="eastAsia" w:ascii="仿宋" w:hAnsi="仿宋" w:eastAsia="仿宋" w:cs="仿宋"/>
          <w:sz w:val="32"/>
          <w:szCs w:val="32"/>
          <w:lang w:val="en-US" w:eastAsia="zh-CN"/>
        </w:rPr>
        <w:t>）及其他各项管理制度制定本考核办法。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第二条</w:t>
      </w: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本办法旨在加强各分支机构的自律和科学化管理，促进分支机构充分发挥自身优势条件，着重发展主营业务，有效延伸协会为各类专业建筑企业或建筑相关企业服务的功能，扩大服务范围，不断提升服务能力，促进行业较快、持续、健康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第三条</w:t>
      </w: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本办法适用河南省建筑业协会所有分支机构。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第四条</w:t>
      </w: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 考核流程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1、协会设立分支机构考核小组，组长由分管副秘书长担任，成员由各部门负责人组成。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2、考核小组根据协会考核管理办法的基本条件进行逐项考核评议，分支机构承担协会秘书处或行业主管部门下达的重要任务时，可适当增加权数。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3、考核小组将考核情况报秘书长审批后，对考核成绩优秀的分支机构授予“</w:t>
      </w:r>
      <w:r>
        <w:rPr>
          <w:rFonts w:hint="eastAsia" w:ascii="仿宋" w:hAnsi="仿宋" w:eastAsia="仿宋" w:cs="仿宋"/>
          <w:sz w:val="32"/>
          <w:szCs w:val="32"/>
          <w:highlight w:val="none"/>
          <w:lang w:val="en-US" w:eastAsia="zh-CN"/>
        </w:rPr>
        <w:t>河南省建筑业协会年度优秀分支机构”称号</w:t>
      </w:r>
      <w:r>
        <w:rPr>
          <w:rFonts w:hint="eastAsia" w:ascii="仿宋" w:hAnsi="仿宋" w:eastAsia="仿宋" w:cs="仿宋"/>
          <w:sz w:val="32"/>
          <w:szCs w:val="32"/>
          <w:lang w:val="en-US" w:eastAsia="zh-CN"/>
        </w:rPr>
        <w:t>，</w:t>
      </w:r>
      <w:r>
        <w:rPr>
          <w:rFonts w:hint="eastAsia" w:ascii="仿宋" w:hAnsi="仿宋" w:eastAsia="仿宋" w:cs="仿宋"/>
          <w:sz w:val="32"/>
          <w:szCs w:val="32"/>
          <w:u w:val="none"/>
          <w:lang w:val="en-US" w:eastAsia="zh-CN"/>
        </w:rPr>
        <w:t>并对该分支机构的秘书长授予“年度优秀分支机构秘书长称号”。对</w:t>
      </w:r>
      <w:r>
        <w:rPr>
          <w:rFonts w:hint="eastAsia" w:ascii="仿宋" w:hAnsi="仿宋" w:eastAsia="仿宋" w:cs="仿宋"/>
          <w:sz w:val="32"/>
          <w:szCs w:val="32"/>
          <w:lang w:val="en-US" w:eastAsia="zh-CN"/>
        </w:rPr>
        <w:t>连续两年评议结果为“差”的分支机构，协会将终止授权。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4、协会对分支机构的考核原则上每年一次。如发现重大问题，协会有权及时做出处理决定。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5、考核结果将在协会官方网站发布公告。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第五条</w:t>
      </w:r>
      <w:r>
        <w:rPr>
          <w:rFonts w:hint="eastAsia" w:ascii="楷体" w:hAnsi="楷体" w:eastAsia="楷体" w:cs="楷体"/>
          <w:sz w:val="32"/>
          <w:szCs w:val="32"/>
          <w:lang w:val="en-US" w:eastAsia="zh-CN"/>
        </w:rPr>
        <w:t xml:space="preserve">  考核内容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1、遵守国家法律法规、民政部相关规定和协会章程、制度的情况；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2、民政部等相关部门及地方政府是否对该分支机构提出过批评、警告或提出重大意见的情况；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3、服务对象对该分支机构的反映情况（协会可通过向分支机构服务对象发放调查问卷等方式，对该分支机构的工作进行评价和考核）；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4、在协会授权范围内开展主营业务及其它业务的情况；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5、分支机构履行其他各项义务的情况。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第六条</w:t>
      </w:r>
      <w:r>
        <w:rPr>
          <w:rFonts w:hint="eastAsia" w:ascii="楷体" w:hAnsi="楷体" w:eastAsia="楷体" w:cs="楷体"/>
          <w:sz w:val="32"/>
          <w:szCs w:val="32"/>
          <w:lang w:val="en-US" w:eastAsia="zh-CN"/>
        </w:rPr>
        <w:t xml:space="preserve">  评选</w:t>
      </w:r>
      <w:r>
        <w:rPr>
          <w:rFonts w:hint="eastAsia" w:ascii="仿宋" w:hAnsi="仿宋" w:eastAsia="仿宋" w:cs="仿宋"/>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1、各分支机构应具备完善的组织架构、独立的办公场所和</w:t>
      </w:r>
      <w:r>
        <w:rPr>
          <w:rFonts w:hint="eastAsia" w:ascii="仿宋" w:hAnsi="仿宋" w:eastAsia="仿宋" w:cs="仿宋"/>
          <w:sz w:val="32"/>
          <w:szCs w:val="32"/>
          <w:u w:val="none"/>
          <w:lang w:val="en-US" w:eastAsia="zh-CN"/>
        </w:rPr>
        <w:t>经费来源</w:t>
      </w:r>
      <w:r>
        <w:rPr>
          <w:rFonts w:hint="eastAsia" w:ascii="仿宋" w:hAnsi="仿宋" w:eastAsia="仿宋" w:cs="仿宋"/>
          <w:sz w:val="32"/>
          <w:szCs w:val="32"/>
          <w:lang w:val="en-US" w:eastAsia="zh-CN"/>
        </w:rPr>
        <w:t xml:space="preserve">，组织架构一般应设会长（主任）1名、副会长（副主任）3-7名，秘书长1名；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2、制定分支机构年度工作计划并落实执行，年底实施总结。每年12月底前向协会秘书处报送本年度工作总结和经费收支情况报告以及下年度工作计划；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3、针对会员单位开展各项服务内容，每年6月下旬向协会秘书处报送《上半年会员服务完成情况表》和《下半年会员服务计划表》、12月下旬向协会秘书处报送</w:t>
      </w:r>
      <w:r>
        <w:rPr>
          <w:rFonts w:hint="eastAsia" w:ascii="仿宋" w:hAnsi="仿宋" w:eastAsia="仿宋" w:cs="仿宋"/>
          <w:b/>
          <w:bCs/>
          <w:sz w:val="32"/>
          <w:szCs w:val="32"/>
          <w:lang w:val="en-US" w:eastAsia="zh-CN"/>
        </w:rPr>
        <w:t>本年的</w:t>
      </w:r>
      <w:r>
        <w:rPr>
          <w:rFonts w:hint="eastAsia" w:ascii="仿宋" w:hAnsi="仿宋" w:eastAsia="仿宋" w:cs="仿宋"/>
          <w:sz w:val="32"/>
          <w:szCs w:val="32"/>
          <w:lang w:val="en-US" w:eastAsia="zh-CN"/>
        </w:rPr>
        <w:t>《下半年会员服务完成情况表》和</w:t>
      </w:r>
      <w:r>
        <w:rPr>
          <w:rFonts w:hint="eastAsia" w:ascii="仿宋" w:hAnsi="仿宋" w:eastAsia="仿宋" w:cs="仿宋"/>
          <w:b/>
          <w:bCs/>
          <w:sz w:val="32"/>
          <w:szCs w:val="32"/>
          <w:lang w:val="en-US" w:eastAsia="zh-CN"/>
        </w:rPr>
        <w:t>次年的</w:t>
      </w:r>
      <w:r>
        <w:rPr>
          <w:rFonts w:hint="eastAsia" w:ascii="仿宋" w:hAnsi="仿宋" w:eastAsia="仿宋" w:cs="仿宋"/>
          <w:sz w:val="32"/>
          <w:szCs w:val="32"/>
          <w:lang w:val="en-US" w:eastAsia="zh-CN"/>
        </w:rPr>
        <w:t>《上半年会员服务计划表》；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4、实行会籍动态管理，于每月1号及时将会员变动信息报送协会秘书处，进行会员单位基础资料的变更。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积极吸收行业内有影响的单位入会，认真催缴本分支机构管理的会员单位的年度会费，保证会费收取率。各分支机构需严格执行协会会费标准和会员档次，不得单独设立新的会费收费标准和增设、减少会员档次；分支机构负责人所在单位一般对应为协会常务理事单位，需按照协会常务理事的会费标准按时交纳会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各分支机构应积极加强同业沟通、交流与合作，开展技术研讨、培训和咨询等服务活动。每年至少开展2次重要活动，凡开展会员活动应在协会网站、官方微信公众号或分支机构官方宣传渠道进行发布，并作为每年开展活动的次数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7、分支机构应设置会长办公会群、会员联络群等微信群或QQ群，保证会员服务部至少1人在会员联络群内。保证会员联络群的活跃度和传递行业信息的及时性、必要性；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8、做好行业数据收集、整理、报送工作，并积极开展行业调查研究，形成本行业发展调研报告，为行业及政府部门制定行业发展规划、产业政策等提供依据。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9、积极做好本专业的有关标准法规的调研、论证、评价和跟踪工作，积极组织和参与有关标准、法规的制修订工作。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10、按时完成协会秘书处部署的各项工作任务，积极承办协会及上级有关部门交办的各项工作。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11、勇于承担社会义务，积极履行社会责任。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bCs/>
          <w:sz w:val="32"/>
          <w:szCs w:val="32"/>
          <w:lang w:val="en-US" w:eastAsia="zh-CN"/>
        </w:rPr>
        <w:t>第七条</w:t>
      </w:r>
      <w:r>
        <w:rPr>
          <w:rFonts w:hint="eastAsia" w:ascii="楷体" w:hAnsi="楷体" w:eastAsia="楷体" w:cs="楷体"/>
          <w:sz w:val="32"/>
          <w:szCs w:val="32"/>
          <w:lang w:val="en-US" w:eastAsia="zh-CN"/>
        </w:rPr>
        <w:t xml:space="preserve">  </w:t>
      </w:r>
      <w:r>
        <w:rPr>
          <w:rFonts w:hint="eastAsia" w:ascii="仿宋" w:hAnsi="仿宋" w:eastAsia="仿宋" w:cs="仿宋"/>
          <w:sz w:val="32"/>
          <w:szCs w:val="32"/>
          <w:lang w:val="en-US" w:eastAsia="zh-CN"/>
        </w:rPr>
        <w:t>本办法自发布之日起执行，由河南省建筑业协会负责解释。</w:t>
      </w:r>
      <w:bookmarkStart w:id="0" w:name="_GoBack"/>
      <w:bookmarkEnd w:id="0"/>
    </w:p>
    <w:p>
      <w:pPr>
        <w:rPr>
          <w:rFonts w:hint="default" w:ascii="仿宋" w:hAnsi="仿宋" w:eastAsia="仿宋" w:cs="仿宋"/>
          <w:color w:val="000000"/>
          <w:sz w:val="32"/>
          <w:szCs w:val="32"/>
          <w:shd w:val="clear" w:color="auto"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06BBF546-1FA3-4277-A156-279309721E24}"/>
  </w:font>
  <w:font w:name="方正小标宋简体">
    <w:panose1 w:val="02010601030101010101"/>
    <w:charset w:val="86"/>
    <w:family w:val="auto"/>
    <w:pitch w:val="default"/>
    <w:sig w:usb0="00000001" w:usb1="080E0000" w:usb2="00000000" w:usb3="00000000" w:csb0="00040000" w:csb1="00000000"/>
    <w:embedRegular r:id="rId2" w:fontKey="{0706EC60-7C3C-4948-A255-CB482441DAD3}"/>
  </w:font>
  <w:font w:name="楷体">
    <w:panose1 w:val="02010609060101010101"/>
    <w:charset w:val="86"/>
    <w:family w:val="auto"/>
    <w:pitch w:val="default"/>
    <w:sig w:usb0="800002BF" w:usb1="38CF7CFA" w:usb2="00000016" w:usb3="00000000" w:csb0="00040001" w:csb1="00000000"/>
    <w:embedRegular r:id="rId3" w:fontKey="{749635DF-0E8B-4528-938E-CC96334D27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51511"/>
    <w:rsid w:val="00E90B82"/>
    <w:rsid w:val="02AD1871"/>
    <w:rsid w:val="05D5557E"/>
    <w:rsid w:val="07344E25"/>
    <w:rsid w:val="08726D00"/>
    <w:rsid w:val="08C94F2B"/>
    <w:rsid w:val="0A2B5735"/>
    <w:rsid w:val="0C5712D5"/>
    <w:rsid w:val="0D2272CC"/>
    <w:rsid w:val="0D4C1A04"/>
    <w:rsid w:val="0DFB17E4"/>
    <w:rsid w:val="0E6B25E0"/>
    <w:rsid w:val="0E7472CF"/>
    <w:rsid w:val="0EBB6A43"/>
    <w:rsid w:val="107A55F0"/>
    <w:rsid w:val="12C17767"/>
    <w:rsid w:val="12FF2767"/>
    <w:rsid w:val="1331204B"/>
    <w:rsid w:val="138B7FA0"/>
    <w:rsid w:val="17813A24"/>
    <w:rsid w:val="17E4768B"/>
    <w:rsid w:val="18951511"/>
    <w:rsid w:val="1A3E0D1A"/>
    <w:rsid w:val="1AB1629C"/>
    <w:rsid w:val="1B910A48"/>
    <w:rsid w:val="1C9050D4"/>
    <w:rsid w:val="1CC0585C"/>
    <w:rsid w:val="238071EE"/>
    <w:rsid w:val="23A91CF2"/>
    <w:rsid w:val="23C87DA0"/>
    <w:rsid w:val="251B6477"/>
    <w:rsid w:val="26906E15"/>
    <w:rsid w:val="27D65D5F"/>
    <w:rsid w:val="2B122D8D"/>
    <w:rsid w:val="2BFB2582"/>
    <w:rsid w:val="2C9B148B"/>
    <w:rsid w:val="2DC74B03"/>
    <w:rsid w:val="2E9B7AA3"/>
    <w:rsid w:val="31CB6463"/>
    <w:rsid w:val="346E1391"/>
    <w:rsid w:val="348054DA"/>
    <w:rsid w:val="35DD2E51"/>
    <w:rsid w:val="3627543D"/>
    <w:rsid w:val="36995780"/>
    <w:rsid w:val="36D57969"/>
    <w:rsid w:val="38960473"/>
    <w:rsid w:val="394273E6"/>
    <w:rsid w:val="3A7527CB"/>
    <w:rsid w:val="3ADC70A2"/>
    <w:rsid w:val="3C0D5ACF"/>
    <w:rsid w:val="3CF6444F"/>
    <w:rsid w:val="3E0B0D80"/>
    <w:rsid w:val="3E41020C"/>
    <w:rsid w:val="3FD55F41"/>
    <w:rsid w:val="400F4C0D"/>
    <w:rsid w:val="40FF3C08"/>
    <w:rsid w:val="42855FB1"/>
    <w:rsid w:val="42D761D1"/>
    <w:rsid w:val="433320BA"/>
    <w:rsid w:val="442323D8"/>
    <w:rsid w:val="44284A81"/>
    <w:rsid w:val="49A145C2"/>
    <w:rsid w:val="4C8300CC"/>
    <w:rsid w:val="4D660A21"/>
    <w:rsid w:val="4FD21A72"/>
    <w:rsid w:val="517504C0"/>
    <w:rsid w:val="51B81268"/>
    <w:rsid w:val="523F6F1A"/>
    <w:rsid w:val="541D0CF0"/>
    <w:rsid w:val="57872832"/>
    <w:rsid w:val="57903436"/>
    <w:rsid w:val="58B44BEF"/>
    <w:rsid w:val="59E63F7A"/>
    <w:rsid w:val="5B127CD8"/>
    <w:rsid w:val="5B3D01EA"/>
    <w:rsid w:val="5B6535C7"/>
    <w:rsid w:val="5DE51A46"/>
    <w:rsid w:val="5EDC2602"/>
    <w:rsid w:val="61801568"/>
    <w:rsid w:val="61C2508A"/>
    <w:rsid w:val="62C90F25"/>
    <w:rsid w:val="68E00193"/>
    <w:rsid w:val="6AEC7443"/>
    <w:rsid w:val="6BE910C0"/>
    <w:rsid w:val="6C184899"/>
    <w:rsid w:val="6D5A5468"/>
    <w:rsid w:val="7140553B"/>
    <w:rsid w:val="7256513A"/>
    <w:rsid w:val="72625337"/>
    <w:rsid w:val="727013AC"/>
    <w:rsid w:val="7301785D"/>
    <w:rsid w:val="7349628D"/>
    <w:rsid w:val="745E3931"/>
    <w:rsid w:val="7533766D"/>
    <w:rsid w:val="75E74549"/>
    <w:rsid w:val="762B1663"/>
    <w:rsid w:val="76366400"/>
    <w:rsid w:val="77E359FD"/>
    <w:rsid w:val="78B45F9B"/>
    <w:rsid w:val="78CD6839"/>
    <w:rsid w:val="79812C3F"/>
    <w:rsid w:val="7A75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01"/>
    <w:basedOn w:val="5"/>
    <w:qFormat/>
    <w:uiPriority w:val="0"/>
    <w:rPr>
      <w:rFonts w:hint="eastAsia" w:ascii="宋体" w:hAnsi="宋体" w:eastAsia="宋体" w:cs="宋体"/>
      <w:b/>
      <w:bCs/>
      <w:color w:val="000000"/>
      <w:sz w:val="52"/>
      <w:szCs w:val="52"/>
      <w:u w:val="single"/>
    </w:rPr>
  </w:style>
  <w:style w:type="character" w:customStyle="1" w:styleId="8">
    <w:name w:val="font21"/>
    <w:basedOn w:val="5"/>
    <w:qFormat/>
    <w:uiPriority w:val="0"/>
    <w:rPr>
      <w:rFonts w:hint="eastAsia" w:ascii="宋体" w:hAnsi="宋体" w:eastAsia="宋体" w:cs="宋体"/>
      <w:b/>
      <w:bCs/>
      <w:color w:val="000000"/>
      <w:sz w:val="52"/>
      <w:szCs w:val="52"/>
      <w:u w:val="none"/>
    </w:rPr>
  </w:style>
  <w:style w:type="character" w:customStyle="1" w:styleId="9">
    <w:name w:val="font61"/>
    <w:basedOn w:val="5"/>
    <w:qFormat/>
    <w:uiPriority w:val="0"/>
    <w:rPr>
      <w:rFonts w:hint="eastAsia" w:ascii="宋体" w:hAnsi="宋体" w:eastAsia="宋体" w:cs="宋体"/>
      <w:b/>
      <w:bCs/>
      <w:color w:val="000000"/>
      <w:sz w:val="44"/>
      <w:szCs w:val="44"/>
      <w:u w:val="single"/>
    </w:rPr>
  </w:style>
  <w:style w:type="character" w:customStyle="1" w:styleId="10">
    <w:name w:val="font11"/>
    <w:basedOn w:val="5"/>
    <w:qFormat/>
    <w:uiPriority w:val="0"/>
    <w:rPr>
      <w:rFonts w:hint="eastAsia" w:ascii="宋体" w:hAnsi="宋体" w:eastAsia="宋体" w:cs="宋体"/>
      <w:b/>
      <w:bCs/>
      <w:color w:val="000000"/>
      <w:sz w:val="44"/>
      <w:szCs w:val="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2021-12-06T08:52:00Z</dcterms:created>
  <dc:creator>WPS_1484111162</dc:creator>
  <cp:lastModifiedBy>Administrator</cp:lastModifiedBy>
  <cp:lastPrinted>2021-12-08T02:34:00Z</cp:lastPrinted>
  <dcterms:modified xsi:type="dcterms:W3CDTF">2021-12-13T08:41:37Z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0374705CD14C4145B1DF95E17F6D81F8</vt:lpwstr>
  </property>
</Properties>
</file>