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cs="Times New Roman" w:hAnsiTheme="majorEastAsia"/>
          <w:b/>
          <w:bCs/>
          <w:color w:val="000000" w:themeColor="text1"/>
          <w:sz w:val="44"/>
          <w:szCs w:val="44"/>
          <w14:textFill>
            <w14:solidFill>
              <w14:schemeClr w14:val="tx1"/>
            </w14:solidFill>
          </w14:textFill>
        </w:rPr>
      </w:pPr>
      <w:r>
        <w:rPr>
          <w:rFonts w:hint="eastAsia" w:ascii="方正大标宋简体" w:eastAsia="方正大标宋简体" w:cs="Times New Roman" w:hAnsiTheme="majorEastAsia"/>
          <w:b/>
          <w:bCs/>
          <w:color w:val="000000" w:themeColor="text1"/>
          <w:sz w:val="44"/>
          <w:szCs w:val="44"/>
          <w14:textFill>
            <w14:solidFill>
              <w14:schemeClr w14:val="tx1"/>
            </w14:solidFill>
          </w14:textFill>
        </w:rPr>
        <w:t>河南省建筑业诚信劳务企业评价工作细则      （试行）</w:t>
      </w:r>
      <w:bookmarkStart w:id="0" w:name="_GoBack"/>
      <w:bookmarkEnd w:id="0"/>
    </w:p>
    <w:p>
      <w:pPr>
        <w:spacing w:before="156" w:beforeLines="50" w:after="156" w:afterLines="50"/>
        <w:jc w:val="center"/>
        <w:rPr>
          <w:rFonts w:ascii="仿宋_GB2312" w:hAnsi="Times New Roman" w:eastAsia="仿宋_GB2312" w:cs="Times New Roman"/>
          <w:b/>
          <w:bCs/>
          <w:color w:val="000000" w:themeColor="text1"/>
          <w:sz w:val="36"/>
          <w:szCs w:val="36"/>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第一章 总则</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第一条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为贯彻落实党中央、国务院关于加快建立社会信用体系建设的要求，以及</w:t>
      </w:r>
      <w:r>
        <w:rPr>
          <w:rFonts w:hint="eastAsia" w:ascii="仿宋" w:hAnsi="仿宋" w:eastAsia="仿宋"/>
          <w:bCs/>
          <w:color w:val="000000" w:themeColor="text1"/>
          <w:sz w:val="32"/>
          <w:szCs w:val="32"/>
          <w:shd w:val="clear" w:color="auto" w:fill="FFFFFF"/>
          <w14:textFill>
            <w14:solidFill>
              <w14:schemeClr w14:val="tx1"/>
            </w14:solidFill>
          </w14:textFill>
        </w:rPr>
        <w:t>住房和城乡建设部关于印发《建筑市场信用管理暂行办法》（</w:t>
      </w:r>
      <w:r>
        <w:rPr>
          <w:rFonts w:hint="eastAsia" w:ascii="仿宋" w:hAnsi="仿宋" w:eastAsia="仿宋"/>
          <w:color w:val="000000" w:themeColor="text1"/>
          <w:sz w:val="32"/>
          <w:szCs w:val="32"/>
          <w:shd w:val="clear" w:color="auto" w:fill="FFFFFF"/>
          <w14:textFill>
            <w14:solidFill>
              <w14:schemeClr w14:val="tx1"/>
            </w14:solidFill>
          </w14:textFill>
        </w:rPr>
        <w:t>建市[2017]241号）、</w:t>
      </w:r>
      <w:r>
        <w:rPr>
          <w:rFonts w:ascii="仿宋" w:hAnsi="仿宋" w:eastAsia="仿宋" w:cs="Times New Roman"/>
          <w:color w:val="000000" w:themeColor="text1"/>
          <w:sz w:val="32"/>
          <w14:textFill>
            <w14:solidFill>
              <w14:schemeClr w14:val="tx1"/>
            </w14:solidFill>
          </w14:textFill>
        </w:rPr>
        <w:t>《河南省“十三五”社会信用体系建设规划》（豫政办〔2016〕210号）</w:t>
      </w:r>
      <w:r>
        <w:rPr>
          <w:rFonts w:hint="eastAsia" w:ascii="仿宋" w:hAnsi="仿宋" w:eastAsia="仿宋"/>
          <w:bCs/>
          <w:color w:val="000000" w:themeColor="text1"/>
          <w:sz w:val="32"/>
          <w:szCs w:val="32"/>
          <w:shd w:val="clear" w:color="auto" w:fill="FFFFFF"/>
          <w14:textFill>
            <w14:solidFill>
              <w14:schemeClr w14:val="tx1"/>
            </w14:solidFill>
          </w14:textFill>
        </w:rPr>
        <w:t>的通知</w:t>
      </w:r>
      <w:r>
        <w:rPr>
          <w:rFonts w:hint="eastAsia" w:ascii="仿宋" w:hAnsi="仿宋" w:eastAsia="仿宋" w:cs="Times New Roman"/>
          <w:color w:val="000000" w:themeColor="text1"/>
          <w:sz w:val="32"/>
          <w:szCs w:val="32"/>
          <w14:textFill>
            <w14:solidFill>
              <w14:schemeClr w14:val="tx1"/>
            </w14:solidFill>
          </w14:textFill>
        </w:rPr>
        <w:t>精神</w:t>
      </w:r>
      <w:r>
        <w:rPr>
          <w:rFonts w:hint="eastAsia" w:ascii="仿宋" w:hAnsi="仿宋" w:eastAsia="仿宋"/>
          <w:bCs/>
          <w:color w:val="000000" w:themeColor="text1"/>
          <w:sz w:val="32"/>
          <w:szCs w:val="32"/>
          <w:shd w:val="clear" w:color="auto" w:fill="FFFFFF"/>
          <w14:textFill>
            <w14:solidFill>
              <w14:schemeClr w14:val="tx1"/>
            </w14:solidFill>
          </w14:textFill>
        </w:rPr>
        <w:t>，在逐步取消劳务资质的新形势下，</w:t>
      </w:r>
      <w:r>
        <w:rPr>
          <w:rFonts w:hint="eastAsia" w:ascii="仿宋" w:hAnsi="仿宋" w:eastAsia="仿宋" w:cs="Times New Roman"/>
          <w:color w:val="000000" w:themeColor="text1"/>
          <w:sz w:val="32"/>
          <w:szCs w:val="32"/>
          <w14:textFill>
            <w14:solidFill>
              <w14:schemeClr w14:val="tx1"/>
            </w14:solidFill>
          </w14:textFill>
        </w:rPr>
        <w:t>充分发挥市场评价和行业协会自律作用，为大型建筑施工企业提供优良的劳务分包资源，维护建筑劳务市场秩序，河南省建筑业协会建筑企业经营和劳务管理分会（以下简称劳务分会）按照《建筑业企业信用评价办法》（建协[2018]18号）、《河南省建筑业企业信用评价办法》（豫建协[2020]65号）的有关要求组织开展河南省建筑业诚信劳务企业评价（以下简称评价）工作，并制订本工作细则。</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第二条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评价工作是对建筑劳务企业或专业作业企业的基本情况、市场行为、</w:t>
      </w:r>
      <w:r>
        <w:rPr>
          <w:rFonts w:ascii="仿宋" w:hAnsi="仿宋" w:eastAsia="仿宋" w:cs="Times New Roman"/>
          <w:color w:val="000000" w:themeColor="text1"/>
          <w:sz w:val="32"/>
          <w:szCs w:val="32"/>
          <w14:textFill>
            <w14:solidFill>
              <w14:schemeClr w14:val="tx1"/>
            </w14:solidFill>
          </w14:textFill>
        </w:rPr>
        <w:t>经</w:t>
      </w:r>
      <w:r>
        <w:rPr>
          <w:rFonts w:hint="eastAsia" w:ascii="仿宋" w:hAnsi="仿宋" w:eastAsia="仿宋" w:cs="Times New Roman"/>
          <w:color w:val="000000" w:themeColor="text1"/>
          <w:sz w:val="32"/>
          <w:szCs w:val="32"/>
          <w14:textFill>
            <w14:solidFill>
              <w14:schemeClr w14:val="tx1"/>
            </w14:solidFill>
          </w14:textFill>
        </w:rPr>
        <w:t>营</w:t>
      </w:r>
      <w:r>
        <w:rPr>
          <w:rFonts w:ascii="仿宋" w:hAnsi="仿宋" w:eastAsia="仿宋" w:cs="Times New Roman"/>
          <w:color w:val="000000" w:themeColor="text1"/>
          <w:sz w:val="32"/>
          <w:szCs w:val="32"/>
          <w14:textFill>
            <w14:solidFill>
              <w14:schemeClr w14:val="tx1"/>
            </w14:solidFill>
          </w14:textFill>
        </w:rPr>
        <w:t>实力</w:t>
      </w:r>
      <w:r>
        <w:rPr>
          <w:rFonts w:hint="eastAsia" w:ascii="仿宋" w:hAnsi="仿宋" w:eastAsia="仿宋" w:cs="Times New Roman"/>
          <w:color w:val="000000" w:themeColor="text1"/>
          <w:sz w:val="32"/>
          <w:szCs w:val="32"/>
          <w14:textFill>
            <w14:solidFill>
              <w14:schemeClr w14:val="tx1"/>
            </w14:solidFill>
          </w14:textFill>
        </w:rPr>
        <w:t>、保障能力和</w:t>
      </w:r>
      <w:r>
        <w:fldChar w:fldCharType="begin"/>
      </w:r>
      <w:r>
        <w:instrText xml:space="preserve"> HYPERLINK "http://baike.baidu.com/view/2630271.htm" \t "_blank" </w:instrText>
      </w:r>
      <w:r>
        <w:fldChar w:fldCharType="separate"/>
      </w:r>
      <w:r>
        <w:rPr>
          <w:rFonts w:ascii="仿宋" w:hAnsi="仿宋" w:eastAsia="仿宋" w:cs="Times New Roman"/>
          <w:color w:val="000000" w:themeColor="text1"/>
          <w:sz w:val="32"/>
          <w:szCs w:val="32"/>
          <w14:textFill>
            <w14:solidFill>
              <w14:schemeClr w14:val="tx1"/>
            </w14:solidFill>
          </w14:textFill>
        </w:rPr>
        <w:t>商业信誉</w:t>
      </w:r>
      <w:r>
        <w:rPr>
          <w:rFonts w:ascii="仿宋" w:hAnsi="仿宋" w:eastAsia="仿宋" w:cs="Times New Roman"/>
          <w:color w:val="000000" w:themeColor="text1"/>
          <w:sz w:val="32"/>
          <w:szCs w:val="32"/>
          <w14:textFill>
            <w14:solidFill>
              <w14:schemeClr w14:val="tx1"/>
            </w14:solidFill>
          </w14:textFill>
        </w:rPr>
        <w:fldChar w:fldCharType="end"/>
      </w:r>
      <w:r>
        <w:rPr>
          <w:rFonts w:hint="eastAsia" w:ascii="仿宋" w:hAnsi="仿宋" w:eastAsia="仿宋" w:cs="Times New Roman"/>
          <w:color w:val="000000" w:themeColor="text1"/>
          <w:sz w:val="32"/>
          <w:szCs w:val="32"/>
          <w14:textFill>
            <w14:solidFill>
              <w14:schemeClr w14:val="tx1"/>
            </w14:solidFill>
          </w14:textFill>
        </w:rPr>
        <w:t>等进行综合评定，其目的是加强行业自律，推进诚信建设，建立建筑劳务诚信体系。</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第三条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河南省建筑业诚信劳务企业评价工作在河南省建筑业协会监督指导下，由劳务分会具体负责组织实施，实行专家评审制，成立专家组对报送资料进行评审。</w:t>
      </w:r>
    </w:p>
    <w:p>
      <w:pPr>
        <w:snapToGrid w:val="0"/>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 xml:space="preserve">第四条 </w:t>
      </w:r>
      <w:r>
        <w:rPr>
          <w:rFonts w:hint="eastAsia" w:ascii="仿宋" w:hAnsi="仿宋" w:eastAsia="仿宋"/>
          <w:color w:val="000000" w:themeColor="text1"/>
          <w:sz w:val="32"/>
          <w:szCs w:val="32"/>
          <w14:textFill>
            <w14:solidFill>
              <w14:schemeClr w14:val="tx1"/>
            </w14:solidFill>
          </w14:textFill>
        </w:rPr>
        <w:t>河南省建筑业劳务企业诚信评价遵循为会员企业服务，自愿、公平、公正、公开的原则；实行标准统一、量化考核、动态监管、社会监督的评价制度。</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第五条</w:t>
      </w:r>
      <w:r>
        <w:rPr>
          <w:rFonts w:hint="eastAsia" w:ascii="仿宋" w:hAnsi="仿宋" w:eastAsia="仿宋" w:cs="Times New Roman"/>
          <w:color w:val="000000" w:themeColor="text1"/>
          <w:sz w:val="32"/>
          <w:szCs w:val="32"/>
          <w14:textFill>
            <w14:solidFill>
              <w14:schemeClr w14:val="tx1"/>
            </w14:solidFill>
          </w14:textFill>
        </w:rPr>
        <w:t xml:space="preserve"> 评价工作本着会员企业自愿申报原则，每年进行一次，评价结果有效期为一年。对已评定为河南省建筑业AAA级诚信劳务企业的单位，坚持日常动态监管，对有效期内发生严重不良行为的，</w:t>
      </w:r>
      <w:r>
        <w:rPr>
          <w:rFonts w:hint="eastAsia" w:ascii="仿宋" w:hAnsi="仿宋" w:eastAsia="仿宋" w:cs="Times New Roman"/>
          <w:sz w:val="32"/>
          <w:szCs w:val="32"/>
        </w:rPr>
        <w:t>河南省建筑业协会</w:t>
      </w:r>
      <w:r>
        <w:rPr>
          <w:rFonts w:hint="eastAsia" w:ascii="仿宋" w:hAnsi="仿宋" w:eastAsia="仿宋" w:cs="Times New Roman"/>
          <w:color w:val="000000" w:themeColor="text1"/>
          <w:sz w:val="32"/>
          <w:szCs w:val="32"/>
          <w14:textFill>
            <w14:solidFill>
              <w14:schemeClr w14:val="tx1"/>
            </w14:solidFill>
          </w14:textFill>
        </w:rPr>
        <w:t>可取消其信用等级，并在河南省建筑业协会官网予以公布。</w:t>
      </w:r>
    </w:p>
    <w:p>
      <w:pPr>
        <w:spacing w:before="156" w:beforeLines="50" w:after="156" w:afterLines="50"/>
        <w:ind w:firstLine="640" w:firstLineChars="200"/>
        <w:jc w:val="center"/>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第二章 评价范围与条件</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第六条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凡在河南省范围内从事建筑劳务分包活动的且具有独立法人资格，取得建设行业主管部门颁发的施工劳务企业资质或专业作业资质的企业，均可参加评价。</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第七条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有下列情形之一者，当年不得参加评价：</w:t>
      </w:r>
    </w:p>
    <w:p>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1、经核实申报材料弄虚作假的企业；</w:t>
      </w:r>
    </w:p>
    <w:p>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2、不能提供有效的施工劳务资质、专业作业企业资质、营业执照的企业；</w:t>
      </w:r>
    </w:p>
    <w:p>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3、上一年度未通过工商年检、受到当地政府通报批评或总承包企业通报处理（黑名单）的企业；</w:t>
      </w:r>
    </w:p>
    <w:p>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4、恶意拖欠建筑工人薪酬的企业；</w:t>
      </w:r>
    </w:p>
    <w:p>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5、上一年度内曾发生过较大以上及以上安全生产和质量事故的企业；</w:t>
      </w:r>
    </w:p>
    <w:p>
      <w:pPr>
        <w:ind w:firstLine="640" w:firstLineChars="200"/>
        <w:jc w:val="left"/>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6、上一年度内曾发生过聚众围堵国家机关、企事业单位，恶意讨要工资等行为的企业</w:t>
      </w:r>
      <w:r>
        <w:rPr>
          <w:rFonts w:hint="eastAsia" w:ascii="仿宋" w:hAnsi="仿宋" w:eastAsia="仿宋" w:cs="Times New Roman"/>
          <w:bCs/>
          <w:color w:val="000000" w:themeColor="text1"/>
          <w:sz w:val="32"/>
          <w:szCs w:val="32"/>
          <w14:textFill>
            <w14:solidFill>
              <w14:schemeClr w14:val="tx1"/>
            </w14:solidFill>
          </w14:textFill>
        </w:rPr>
        <w:t xml:space="preserve">。      </w:t>
      </w:r>
    </w:p>
    <w:p>
      <w:pPr>
        <w:ind w:firstLine="640" w:firstLineChars="200"/>
        <w:jc w:val="left"/>
        <w:rPr>
          <w:rFonts w:ascii="仿宋" w:hAnsi="仿宋" w:eastAsia="仿宋" w:cs="Times New Roman"/>
          <w:color w:val="000000" w:themeColor="text1"/>
          <w:sz w:val="32"/>
          <w:szCs w:val="32"/>
          <w14:textFill>
            <w14:solidFill>
              <w14:schemeClr w14:val="tx1"/>
            </w14:solidFill>
          </w14:textFill>
        </w:rPr>
      </w:pPr>
    </w:p>
    <w:p>
      <w:pPr>
        <w:ind w:firstLine="640" w:firstLineChars="200"/>
        <w:jc w:val="center"/>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第三章 评价标准</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第八条</w:t>
      </w:r>
      <w:r>
        <w:rPr>
          <w:rFonts w:hint="eastAsia" w:ascii="仿宋" w:hAnsi="仿宋" w:eastAsia="仿宋" w:cs="Times New Roman"/>
          <w:color w:val="000000" w:themeColor="text1"/>
          <w:sz w:val="32"/>
          <w:szCs w:val="32"/>
          <w14:textFill>
            <w14:solidFill>
              <w14:schemeClr w14:val="tx1"/>
            </w14:solidFill>
          </w14:textFill>
        </w:rPr>
        <w:t xml:space="preserve"> 河南省建筑业AAA级诚信劳务企业标准为：</w:t>
      </w:r>
    </w:p>
    <w:p>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（一）信用很好——劳务企业在较长的时限内（三年以上）受信企业诚信很高，队伍稳定、履约能力很强，社会信誉很好，是总承包企业或专业承包企业长期合作并信得过的优秀队伍。</w:t>
      </w:r>
    </w:p>
    <w:p>
      <w:pPr>
        <w:ind w:firstLine="640" w:firstLineChars="200"/>
        <w:rPr>
          <w:rFonts w:ascii="仿宋" w:hAnsi="仿宋" w:eastAsia="仿宋" w:cs="Times New Roman"/>
          <w:color w:val="000000" w:themeColor="text1"/>
          <w:sz w:val="32"/>
          <w:szCs w:val="32"/>
          <w:highlight w:val="yellow"/>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（二）企业综合得分</w:t>
      </w:r>
      <w:r>
        <w:rPr>
          <w:rFonts w:hint="eastAsia" w:ascii="仿宋" w:hAnsi="仿宋" w:eastAsia="仿宋" w:cs="仿宋"/>
          <w:color w:val="000000" w:themeColor="text1"/>
          <w:sz w:val="32"/>
          <w:szCs w:val="32"/>
          <w14:textFill>
            <w14:solidFill>
              <w14:schemeClr w14:val="tx1"/>
            </w14:solidFill>
          </w14:textFill>
        </w:rPr>
        <w:t>在95（含）分</w:t>
      </w:r>
      <w:r>
        <w:rPr>
          <w:rFonts w:hint="eastAsia" w:ascii="仿宋" w:hAnsi="仿宋" w:eastAsia="仿宋" w:cs="Times New Roman"/>
          <w:color w:val="000000" w:themeColor="text1"/>
          <w:sz w:val="32"/>
          <w:szCs w:val="32"/>
          <w14:textFill>
            <w14:solidFill>
              <w14:schemeClr w14:val="tx1"/>
            </w14:solidFill>
          </w14:textFill>
        </w:rPr>
        <w:t>以上。</w:t>
      </w:r>
    </w:p>
    <w:p>
      <w:pPr>
        <w:spacing w:before="156" w:beforeLines="50" w:after="156" w:afterLines="5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第四章 评价程序及评价结果的应用</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第九条</w:t>
      </w:r>
      <w:r>
        <w:rPr>
          <w:rFonts w:hint="eastAsia" w:ascii="仿宋" w:hAnsi="仿宋" w:eastAsia="仿宋" w:cs="Times New Roman"/>
          <w:color w:val="000000" w:themeColor="text1"/>
          <w:sz w:val="32"/>
          <w:szCs w:val="32"/>
          <w14:textFill>
            <w14:solidFill>
              <w14:schemeClr w14:val="tx1"/>
            </w14:solidFill>
          </w14:textFill>
        </w:rPr>
        <w:t xml:space="preserve"> 参评单位按照评审要求提供有关书面材料，原则上向</w:t>
      </w:r>
      <w:r>
        <w:rPr>
          <w:rFonts w:hint="eastAsia" w:ascii="仿宋" w:hAnsi="仿宋" w:eastAsia="仿宋"/>
          <w:color w:val="000000" w:themeColor="text1"/>
          <w:sz w:val="32"/>
          <w:szCs w:val="32"/>
          <w14:textFill>
            <w14:solidFill>
              <w14:schemeClr w14:val="tx1"/>
            </w14:solidFill>
          </w14:textFill>
        </w:rPr>
        <w:t>所在各市、省直管县(市)建筑业协会、有关单位提交申报材料</w:t>
      </w:r>
      <w:r>
        <w:rPr>
          <w:rFonts w:hint="eastAsia" w:ascii="仿宋" w:hAnsi="仿宋" w:eastAsia="仿宋" w:cs="Times New Roman"/>
          <w:color w:val="000000" w:themeColor="text1"/>
          <w:sz w:val="32"/>
          <w:szCs w:val="32"/>
          <w14:textFill>
            <w14:solidFill>
              <w14:schemeClr w14:val="tx1"/>
            </w14:solidFill>
          </w14:textFill>
        </w:rPr>
        <w:t>。不能通过上述单位推荐的，可通过企业所在地建设主管部门或行业协会、施工总承包一级及以上资质企业申报。</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第十条</w:t>
      </w:r>
      <w:r>
        <w:rPr>
          <w:rFonts w:hint="eastAsia"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各市、省直管县(市)建筑业协会、有关单位收到劳务企业的申报材料后，负责组织对申报材料的真实性和完整性进行初步审核，并签署意见加盖公章后，报送劳务分会</w:t>
      </w:r>
      <w:r>
        <w:rPr>
          <w:rFonts w:hint="eastAsia" w:ascii="仿宋" w:hAnsi="仿宋" w:eastAsia="仿宋" w:cs="Times New Roman"/>
          <w:color w:val="000000" w:themeColor="text1"/>
          <w:sz w:val="32"/>
          <w:szCs w:val="32"/>
          <w14:textFill>
            <w14:solidFill>
              <w14:schemeClr w14:val="tx1"/>
            </w14:solidFill>
          </w14:textFill>
        </w:rPr>
        <w:t>。</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第十一条</w:t>
      </w:r>
      <w:r>
        <w:rPr>
          <w:rFonts w:hint="eastAsia"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专家组成员从河南省建筑业协会专家委员会专家库中随机抽取，由企业管理、财务管理、人力资源管理、质量管理和信用评价等方面的专家组成。专家组可通过现场调查、书面材料审查、政府监管平台等方式进行复核、评价。评价结果由本分会秘书处上报河南省建筑业协会</w:t>
      </w:r>
      <w:r>
        <w:rPr>
          <w:rFonts w:hint="eastAsia" w:ascii="仿宋" w:hAnsi="仿宋" w:eastAsia="仿宋"/>
          <w:sz w:val="32"/>
          <w:szCs w:val="32"/>
        </w:rPr>
        <w:t>审批后，</w:t>
      </w:r>
      <w:r>
        <w:rPr>
          <w:rFonts w:hint="eastAsia" w:ascii="仿宋" w:hAnsi="仿宋" w:eastAsia="仿宋"/>
          <w:color w:val="000000" w:themeColor="text1"/>
          <w:sz w:val="32"/>
          <w:szCs w:val="32"/>
          <w14:textFill>
            <w14:solidFill>
              <w14:schemeClr w14:val="tx1"/>
            </w14:solidFill>
          </w14:textFill>
        </w:rPr>
        <w:t>在协会官网进行公示，公示期为7天。</w:t>
      </w:r>
      <w:r>
        <w:rPr>
          <w:rFonts w:hint="eastAsia" w:ascii="仿宋" w:hAnsi="仿宋" w:eastAsia="仿宋" w:cs="Times New Roman"/>
          <w:color w:val="000000" w:themeColor="text1"/>
          <w:sz w:val="32"/>
          <w:szCs w:val="32"/>
          <w14:textFill>
            <w14:solidFill>
              <w14:schemeClr w14:val="tx1"/>
            </w14:solidFill>
          </w14:textFill>
        </w:rPr>
        <w:t xml:space="preserve">  </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 xml:space="preserve">第十二条 </w:t>
      </w:r>
      <w:r>
        <w:rPr>
          <w:rFonts w:hint="eastAsia" w:ascii="仿宋" w:hAnsi="仿宋" w:eastAsia="仿宋"/>
          <w:color w:val="000000" w:themeColor="text1"/>
          <w:sz w:val="32"/>
          <w:szCs w:val="32"/>
          <w14:textFill>
            <w14:solidFill>
              <w14:schemeClr w14:val="tx1"/>
            </w14:solidFill>
          </w14:textFill>
        </w:rPr>
        <w:t>对于公示期满且没有异议的</w:t>
      </w:r>
      <w:r>
        <w:rPr>
          <w:rFonts w:hint="eastAsia" w:ascii="仿宋" w:hAnsi="仿宋" w:eastAsia="仿宋"/>
          <w:color w:val="000000" w:themeColor="text1"/>
          <w:spacing w:val="-34"/>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由河南省建筑业协会向社会公布荣获河南省建筑业AAA级诚信劳务企业名单</w:t>
      </w:r>
      <w:r>
        <w:rPr>
          <w:rFonts w:hint="eastAsia" w:ascii="仿宋" w:hAnsi="仿宋" w:eastAsia="仿宋"/>
          <w:color w:val="000000" w:themeColor="text1"/>
          <w:spacing w:val="-34"/>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并颁发证书铭牌</w:t>
      </w:r>
      <w:r>
        <w:rPr>
          <w:rFonts w:hint="eastAsia" w:ascii="仿宋" w:hAnsi="仿宋" w:eastAsia="仿宋" w:cs="Times New Roman"/>
          <w:color w:val="000000" w:themeColor="text1"/>
          <w:sz w:val="32"/>
          <w:szCs w:val="32"/>
          <w14:textFill>
            <w14:solidFill>
              <w14:schemeClr w14:val="tx1"/>
            </w14:solidFill>
          </w14:textFill>
        </w:rPr>
        <w:t>。</w:t>
      </w:r>
    </w:p>
    <w:p>
      <w:pPr>
        <w:snapToGrid w:val="0"/>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 xml:space="preserve">第十三条 </w:t>
      </w:r>
      <w:r>
        <w:rPr>
          <w:rFonts w:hint="eastAsia" w:ascii="仿宋" w:hAnsi="仿宋" w:eastAsia="仿宋"/>
          <w:color w:val="000000" w:themeColor="text1"/>
          <w:sz w:val="32"/>
          <w:szCs w:val="32"/>
          <w14:textFill>
            <w14:solidFill>
              <w14:schemeClr w14:val="tx1"/>
            </w14:solidFill>
          </w14:textFill>
        </w:rPr>
        <w:t>申请河南省建筑业AAA级诚信劳务企业需提供的资料</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w:t>
      </w:r>
      <w:r>
        <w:rPr>
          <w:rFonts w:hint="eastAsia" w:ascii="仿宋" w:hAnsi="仿宋" w:eastAsia="仿宋"/>
          <w:color w:val="000000" w:themeColor="text1"/>
          <w:sz w:val="32"/>
          <w:szCs w:val="32"/>
          <w:em w:val="dot"/>
          <w14:textFill>
            <w14:solidFill>
              <w14:schemeClr w14:val="tx1"/>
            </w14:solidFill>
          </w14:textFill>
        </w:rPr>
        <w:t>首次申报</w:t>
      </w:r>
      <w:r>
        <w:rPr>
          <w:rFonts w:hint="eastAsia" w:ascii="仿宋" w:hAnsi="仿宋" w:eastAsia="仿宋"/>
          <w:color w:val="000000" w:themeColor="text1"/>
          <w:sz w:val="32"/>
          <w:szCs w:val="32"/>
          <w14:textFill>
            <w14:solidFill>
              <w14:schemeClr w14:val="tx1"/>
            </w14:solidFill>
          </w14:textFill>
        </w:rPr>
        <w:t>的劳务企业需提供的资料如下：</w:t>
      </w:r>
    </w:p>
    <w:p>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（一）河南省建筑业诚信劳务企业评价申请表（见附件）。</w:t>
      </w:r>
    </w:p>
    <w:p>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（二）企业简介（历史沿革、经营范围、组织机构、企业诚信建设及成效等）。</w:t>
      </w:r>
    </w:p>
    <w:p>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（三）企业法人营业执照、资质证书、安全生产许可证、相关认证证书、获奖证书等扫描件。</w:t>
      </w:r>
    </w:p>
    <w:p>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（四）近3年资产负债表、利润表、现金流量表。</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二、上年度已评定为AAA级诚信劳务企业的需提供的资料如下：</w:t>
      </w:r>
    </w:p>
    <w:p>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（一）河南省建筑业诚信劳务企业评价申请表（见附件）。</w:t>
      </w:r>
    </w:p>
    <w:p>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（二）上年度AAA级诚信劳务企业证书复印件加盖公章。</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（三）上年度变更或新增的企业法人营业执照、资质证书、安全生产许可证、相关认证证书、获奖证书等扫描件（加盖公章）。</w:t>
      </w:r>
    </w:p>
    <w:p>
      <w:pPr>
        <w:rPr>
          <w:rFonts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（四）</w:t>
      </w:r>
      <w:r>
        <w:rPr>
          <w:rFonts w:hint="eastAsia" w:ascii="仿宋" w:hAnsi="仿宋" w:eastAsia="仿宋"/>
          <w:color w:val="000000" w:themeColor="text1"/>
          <w:spacing w:val="-6"/>
          <w:sz w:val="32"/>
          <w:szCs w:val="32"/>
          <w14:textFill>
            <w14:solidFill>
              <w14:schemeClr w14:val="tx1"/>
            </w14:solidFill>
          </w14:textFill>
        </w:rPr>
        <w:t>上年度（2021年度）资产负债表、利润表、现金流量表。</w:t>
      </w:r>
    </w:p>
    <w:p>
      <w:pPr>
        <w:spacing w:before="156" w:beforeLines="50" w:after="156" w:afterLines="50"/>
        <w:ind w:firstLine="640" w:firstLineChars="200"/>
        <w:jc w:val="center"/>
        <w:rPr>
          <w:rFonts w:ascii="仿宋_GB2312"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第五章 监督管理</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b/>
          <w:color w:val="000000" w:themeColor="text1"/>
          <w:sz w:val="32"/>
          <w:szCs w:val="32"/>
          <w14:textFill>
            <w14:solidFill>
              <w14:schemeClr w14:val="tx1"/>
            </w14:solidFill>
          </w14:textFill>
        </w:rPr>
        <w:t>第十</w:t>
      </w:r>
      <w:r>
        <w:rPr>
          <w:rFonts w:hint="eastAsia" w:ascii="仿宋" w:hAnsi="仿宋" w:eastAsia="仿宋" w:cs="Times New Roman"/>
          <w:b/>
          <w:color w:val="000000" w:themeColor="text1"/>
          <w:sz w:val="32"/>
          <w:szCs w:val="32"/>
          <w14:textFill>
            <w14:solidFill>
              <w14:schemeClr w14:val="tx1"/>
            </w14:solidFill>
          </w14:textFill>
        </w:rPr>
        <w:t>四</w:t>
      </w:r>
      <w:r>
        <w:rPr>
          <w:rFonts w:ascii="仿宋" w:hAnsi="仿宋" w:eastAsia="仿宋" w:cs="Times New Roman"/>
          <w:b/>
          <w:color w:val="000000" w:themeColor="text1"/>
          <w:sz w:val="32"/>
          <w:szCs w:val="32"/>
          <w14:textFill>
            <w14:solidFill>
              <w14:schemeClr w14:val="tx1"/>
            </w14:solidFill>
          </w14:textFill>
        </w:rPr>
        <w:t>条</w:t>
      </w:r>
      <w:r>
        <w:rPr>
          <w:rFonts w:hint="eastAsia" w:ascii="宋体" w:hAnsi="宋体"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河南省建筑业诚信劳务企业评价</w:t>
      </w:r>
      <w:r>
        <w:rPr>
          <w:rFonts w:ascii="仿宋" w:hAnsi="仿宋" w:eastAsia="仿宋" w:cs="Times New Roman"/>
          <w:color w:val="000000" w:themeColor="text1"/>
          <w:sz w:val="32"/>
          <w:szCs w:val="32"/>
          <w14:textFill>
            <w14:solidFill>
              <w14:schemeClr w14:val="tx1"/>
            </w14:solidFill>
          </w14:textFill>
        </w:rPr>
        <w:t>工作接受社会各界监督。凡因虚假申报对社会公共利益造成损害或引发纠纷的，由参评企业及其有关负责人承担相关责任。</w:t>
      </w:r>
      <w:r>
        <w:rPr>
          <w:rFonts w:hint="eastAsia" w:ascii="仿宋" w:hAnsi="仿宋" w:eastAsia="仿宋" w:cs="Times New Roman"/>
          <w:color w:val="000000" w:themeColor="text1"/>
          <w:sz w:val="32"/>
          <w:szCs w:val="32"/>
          <w14:textFill>
            <w14:solidFill>
              <w14:schemeClr w14:val="tx1"/>
            </w14:solidFill>
          </w14:textFill>
        </w:rPr>
        <w:t xml:space="preserve">  </w:t>
      </w:r>
      <w:r>
        <w:rPr>
          <w:rFonts w:ascii="仿宋" w:hAnsi="仿宋" w:eastAsia="仿宋" w:cs="Times New Roman"/>
          <w:color w:val="000000" w:themeColor="text1"/>
          <w:sz w:val="32"/>
          <w:szCs w:val="32"/>
          <w14:textFill>
            <w14:solidFill>
              <w14:schemeClr w14:val="tx1"/>
            </w14:solidFill>
          </w14:textFill>
        </w:rPr>
        <w:br w:type="textWrapping"/>
      </w:r>
      <w:r>
        <w:rPr>
          <w:rFonts w:ascii="仿宋" w:hAnsi="仿宋" w:eastAsia="仿宋" w:cs="Times New Roman"/>
          <w:color w:val="000000" w:themeColor="text1"/>
          <w:sz w:val="32"/>
          <w:szCs w:val="32"/>
          <w14:textFill>
            <w14:solidFill>
              <w14:schemeClr w14:val="tx1"/>
            </w14:solidFill>
          </w14:textFill>
        </w:rPr>
        <w:t>　　</w:t>
      </w:r>
      <w:r>
        <w:rPr>
          <w:rFonts w:ascii="仿宋" w:hAnsi="仿宋" w:eastAsia="仿宋" w:cs="Times New Roman"/>
          <w:b/>
          <w:color w:val="000000" w:themeColor="text1"/>
          <w:sz w:val="32"/>
          <w:szCs w:val="32"/>
          <w14:textFill>
            <w14:solidFill>
              <w14:schemeClr w14:val="tx1"/>
            </w14:solidFill>
          </w14:textFill>
        </w:rPr>
        <w:t>第十</w:t>
      </w:r>
      <w:r>
        <w:rPr>
          <w:rFonts w:hint="eastAsia" w:ascii="仿宋" w:hAnsi="仿宋" w:eastAsia="仿宋" w:cs="Times New Roman"/>
          <w:b/>
          <w:color w:val="000000" w:themeColor="text1"/>
          <w:sz w:val="32"/>
          <w:szCs w:val="32"/>
          <w14:textFill>
            <w14:solidFill>
              <w14:schemeClr w14:val="tx1"/>
            </w14:solidFill>
          </w14:textFill>
        </w:rPr>
        <w:t>五</w:t>
      </w:r>
      <w:r>
        <w:rPr>
          <w:rFonts w:ascii="仿宋" w:hAnsi="仿宋" w:eastAsia="仿宋" w:cs="Times New Roman"/>
          <w:b/>
          <w:color w:val="000000" w:themeColor="text1"/>
          <w:sz w:val="32"/>
          <w:szCs w:val="32"/>
          <w14:textFill>
            <w14:solidFill>
              <w14:schemeClr w14:val="tx1"/>
            </w14:solidFill>
          </w14:textFill>
        </w:rPr>
        <w:t>条</w:t>
      </w:r>
      <w:r>
        <w:rPr>
          <w:rFonts w:hint="eastAsia" w:ascii="宋体" w:hAnsi="宋体" w:eastAsia="仿宋" w:cs="Times New Roman"/>
          <w:color w:val="000000" w:themeColor="text1"/>
          <w:sz w:val="32"/>
          <w:szCs w:val="32"/>
          <w14:textFill>
            <w14:solidFill>
              <w14:schemeClr w14:val="tx1"/>
            </w14:solidFill>
          </w14:textFill>
        </w:rPr>
        <w:t xml:space="preserve"> </w:t>
      </w:r>
      <w:r>
        <w:rPr>
          <w:rFonts w:ascii="仿宋" w:hAnsi="仿宋" w:eastAsia="仿宋" w:cs="Times New Roman"/>
          <w:color w:val="000000" w:themeColor="text1"/>
          <w:sz w:val="32"/>
          <w:szCs w:val="32"/>
          <w14:textFill>
            <w14:solidFill>
              <w14:schemeClr w14:val="tx1"/>
            </w14:solidFill>
          </w14:textFill>
        </w:rPr>
        <w:t>参与</w:t>
      </w:r>
      <w:r>
        <w:rPr>
          <w:rFonts w:hint="eastAsia" w:ascii="仿宋" w:hAnsi="仿宋" w:eastAsia="仿宋" w:cs="Times New Roman"/>
          <w:color w:val="000000" w:themeColor="text1"/>
          <w:sz w:val="32"/>
          <w:szCs w:val="32"/>
          <w14:textFill>
            <w14:solidFill>
              <w14:schemeClr w14:val="tx1"/>
            </w14:solidFill>
          </w14:textFill>
        </w:rPr>
        <w:t>河南省建筑业诚信劳务企业评价</w:t>
      </w:r>
      <w:r>
        <w:rPr>
          <w:rFonts w:ascii="仿宋" w:hAnsi="仿宋" w:eastAsia="仿宋" w:cs="Times New Roman"/>
          <w:color w:val="000000" w:themeColor="text1"/>
          <w:sz w:val="32"/>
          <w:szCs w:val="32"/>
          <w14:textFill>
            <w14:solidFill>
              <w14:schemeClr w14:val="tx1"/>
            </w14:solidFill>
          </w14:textFill>
        </w:rPr>
        <w:t>工作的人员，应遵循相关法律，秉公办事、廉洁自律。对于有影响评价结果公平、公正行为的人员，将视其情节轻重，</w:t>
      </w:r>
      <w:r>
        <w:rPr>
          <w:rFonts w:hint="eastAsia" w:ascii="仿宋" w:hAnsi="仿宋" w:eastAsia="仿宋" w:cs="Times New Roman"/>
          <w:color w:val="000000" w:themeColor="text1"/>
          <w:sz w:val="32"/>
          <w:szCs w:val="32"/>
          <w14:textFill>
            <w14:solidFill>
              <w14:schemeClr w14:val="tx1"/>
            </w14:solidFill>
          </w14:textFill>
        </w:rPr>
        <w:t>给予</w:t>
      </w:r>
      <w:r>
        <w:rPr>
          <w:rFonts w:ascii="仿宋" w:hAnsi="仿宋" w:eastAsia="仿宋" w:cs="Times New Roman"/>
          <w:color w:val="000000" w:themeColor="text1"/>
          <w:sz w:val="32"/>
          <w:szCs w:val="32"/>
          <w14:textFill>
            <w14:solidFill>
              <w14:schemeClr w14:val="tx1"/>
            </w14:solidFill>
          </w14:textFill>
        </w:rPr>
        <w:t>警告</w:t>
      </w:r>
      <w:r>
        <w:rPr>
          <w:rFonts w:hint="eastAsia" w:ascii="仿宋" w:hAnsi="仿宋" w:eastAsia="仿宋" w:cs="Times New Roman"/>
          <w:color w:val="000000" w:themeColor="text1"/>
          <w:sz w:val="32"/>
          <w:szCs w:val="32"/>
          <w14:textFill>
            <w14:solidFill>
              <w14:schemeClr w14:val="tx1"/>
            </w14:solidFill>
          </w14:textFill>
        </w:rPr>
        <w:t>或取消资格、直至追究有关责任。</w:t>
      </w:r>
    </w:p>
    <w:p>
      <w:pPr>
        <w:spacing w:before="156" w:beforeLines="50" w:after="156" w:afterLines="50"/>
        <w:jc w:val="center"/>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第六章 附则</w:t>
      </w:r>
    </w:p>
    <w:p>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第十六条</w:t>
      </w:r>
      <w:r>
        <w:rPr>
          <w:rFonts w:hint="eastAsia" w:ascii="仿宋" w:hAnsi="仿宋" w:eastAsia="仿宋" w:cs="Times New Roman"/>
          <w:color w:val="000000" w:themeColor="text1"/>
          <w:sz w:val="32"/>
          <w:szCs w:val="32"/>
          <w14:textFill>
            <w14:solidFill>
              <w14:schemeClr w14:val="tx1"/>
            </w14:solidFill>
          </w14:textFill>
        </w:rPr>
        <w:t xml:space="preserve"> 本细则由劳务分会负责解释。</w:t>
      </w:r>
    </w:p>
    <w:p>
      <w:pPr>
        <w:ind w:firstLine="630" w:firstLineChars="196"/>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第十七条</w:t>
      </w:r>
      <w:r>
        <w:rPr>
          <w:rFonts w:hint="eastAsia" w:ascii="仿宋" w:hAnsi="仿宋" w:eastAsia="仿宋" w:cs="Times New Roman"/>
          <w:b/>
          <w:bCs/>
          <w:color w:val="000000" w:themeColor="text1"/>
          <w:sz w:val="32"/>
          <w:szCs w:val="32"/>
          <w14:textFill>
            <w14:solidFill>
              <w14:schemeClr w14:val="tx1"/>
            </w14:solidFill>
          </w14:textFill>
        </w:rPr>
        <w:t xml:space="preserve"> </w:t>
      </w:r>
      <w:r>
        <w:rPr>
          <w:rFonts w:hint="eastAsia" w:ascii="仿宋" w:hAnsi="仿宋" w:eastAsia="仿宋" w:cs="Times New Roman"/>
          <w:bCs/>
          <w:color w:val="000000" w:themeColor="text1"/>
          <w:sz w:val="32"/>
          <w:szCs w:val="32"/>
          <w14:textFill>
            <w14:solidFill>
              <w14:schemeClr w14:val="tx1"/>
            </w14:solidFill>
          </w14:textFill>
        </w:rPr>
        <w:t>本细则自发布之日起实施。</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附件：</w:t>
      </w:r>
    </w:p>
    <w:p>
      <w:pPr>
        <w:rPr>
          <w:rFonts w:ascii="Times New Roman" w:hAnsi="Times New Roman" w:eastAsia="宋体" w:cs="Times New Roman"/>
          <w:color w:val="000000" w:themeColor="text1"/>
          <w:sz w:val="30"/>
          <w:szCs w:val="20"/>
          <w14:textFill>
            <w14:solidFill>
              <w14:schemeClr w14:val="tx1"/>
            </w14:solidFill>
          </w14:textFill>
        </w:rPr>
      </w:pPr>
      <w:r>
        <w:rPr>
          <w:rFonts w:ascii="Times New Roman" w:hAnsi="Times New Roman" w:eastAsia="宋体" w:cs="Times New Roman"/>
          <w:color w:val="000000" w:themeColor="text1"/>
          <w:sz w:val="30"/>
          <w:szCs w:val="20"/>
          <w14:textFill>
            <w14:solidFill>
              <w14:schemeClr w14:val="tx1"/>
            </w14:solidFill>
          </w14:textFill>
        </w:rPr>
        <w:t xml:space="preserve">                </w:t>
      </w:r>
    </w:p>
    <w:p>
      <w:pPr>
        <w:rPr>
          <w:rFonts w:ascii="Times New Roman" w:hAnsi="Times New Roman" w:eastAsia="宋体" w:cs="Times New Roman"/>
          <w:color w:val="000000" w:themeColor="text1"/>
          <w:sz w:val="52"/>
          <w:szCs w:val="20"/>
          <w14:textFill>
            <w14:solidFill>
              <w14:schemeClr w14:val="tx1"/>
            </w14:solidFill>
          </w14:textFill>
        </w:rPr>
      </w:pPr>
    </w:p>
    <w:p>
      <w:pPr>
        <w:jc w:val="center"/>
        <w:rPr>
          <w:rFonts w:ascii="黑体" w:hAnsi="Times New Roman" w:eastAsia="黑体" w:cs="Times New Roman"/>
          <w:b/>
          <w:color w:val="000000" w:themeColor="text1"/>
          <w:sz w:val="44"/>
          <w:szCs w:val="44"/>
          <w14:textFill>
            <w14:solidFill>
              <w14:schemeClr w14:val="tx1"/>
            </w14:solidFill>
          </w14:textFill>
        </w:rPr>
      </w:pPr>
    </w:p>
    <w:p>
      <w:pPr>
        <w:jc w:val="center"/>
        <w:rPr>
          <w:rFonts w:ascii="华文中宋" w:hAnsi="华文中宋" w:eastAsia="华文中宋" w:cs="Times New Roman"/>
          <w:color w:val="000000" w:themeColor="text1"/>
          <w:sz w:val="44"/>
          <w:szCs w:val="44"/>
          <w14:textFill>
            <w14:solidFill>
              <w14:schemeClr w14:val="tx1"/>
            </w14:solidFill>
          </w14:textFill>
        </w:rPr>
      </w:pPr>
      <w:r>
        <w:rPr>
          <w:rFonts w:hint="eastAsia" w:ascii="华文中宋" w:hAnsi="华文中宋" w:eastAsia="华文中宋" w:cs="Times New Roman"/>
          <w:color w:val="000000" w:themeColor="text1"/>
          <w:sz w:val="44"/>
          <w:szCs w:val="44"/>
          <w14:textFill>
            <w14:solidFill>
              <w14:schemeClr w14:val="tx1"/>
            </w14:solidFill>
          </w14:textFill>
        </w:rPr>
        <w:t>河南省建筑业诚信劳务企业评价</w:t>
      </w:r>
    </w:p>
    <w:p>
      <w:pPr>
        <w:jc w:val="center"/>
        <w:rPr>
          <w:rFonts w:ascii="华文中宋" w:hAnsi="华文中宋" w:eastAsia="华文中宋" w:cs="Times New Roman"/>
          <w:color w:val="000000" w:themeColor="text1"/>
          <w:sz w:val="44"/>
          <w:szCs w:val="44"/>
          <w14:textFill>
            <w14:solidFill>
              <w14:schemeClr w14:val="tx1"/>
            </w14:solidFill>
          </w14:textFill>
        </w:rPr>
      </w:pPr>
      <w:r>
        <w:rPr>
          <w:rFonts w:hint="eastAsia" w:ascii="华文中宋" w:hAnsi="华文中宋" w:eastAsia="华文中宋" w:cs="Times New Roman"/>
          <w:color w:val="000000" w:themeColor="text1"/>
          <w:sz w:val="44"/>
          <w:szCs w:val="44"/>
          <w14:textFill>
            <w14:solidFill>
              <w14:schemeClr w14:val="tx1"/>
            </w14:solidFill>
          </w14:textFill>
        </w:rPr>
        <w:t xml:space="preserve">申  请  书  </w:t>
      </w:r>
    </w:p>
    <w:p>
      <w:pPr>
        <w:tabs>
          <w:tab w:val="left" w:pos="3060"/>
        </w:tabs>
        <w:jc w:val="center"/>
        <w:rPr>
          <w:rFonts w:ascii="Times New Roman" w:hAnsi="Times New Roman" w:eastAsia="宋体" w:cs="Times New Roman"/>
          <w:color w:val="000000" w:themeColor="text1"/>
          <w:sz w:val="36"/>
          <w:szCs w:val="36"/>
          <w14:textFill>
            <w14:solidFill>
              <w14:schemeClr w14:val="tx1"/>
            </w14:solidFill>
          </w14:textFill>
        </w:rPr>
      </w:pPr>
    </w:p>
    <w:p>
      <w:pPr>
        <w:tabs>
          <w:tab w:val="left" w:pos="3060"/>
        </w:tabs>
        <w:jc w:val="center"/>
        <w:rPr>
          <w:rFonts w:hint="eastAsia" w:ascii="Times New Roman" w:hAnsi="Times New Roman" w:eastAsia="宋体" w:cs="Times New Roman"/>
          <w:color w:val="000000" w:themeColor="text1"/>
          <w:sz w:val="32"/>
          <w:szCs w:val="32"/>
          <w:lang w:eastAsia="zh-CN"/>
          <w14:textFill>
            <w14:solidFill>
              <w14:schemeClr w14:val="tx1"/>
            </w14:solidFill>
          </w14:textFill>
        </w:rPr>
      </w:pPr>
      <w:r>
        <w:rPr>
          <w:rFonts w:hint="eastAsia" w:ascii="Times New Roman" w:hAnsi="Times New Roman" w:eastAsia="宋体" w:cs="Times New Roman"/>
          <w:color w:val="000000" w:themeColor="text1"/>
          <w:sz w:val="32"/>
          <w:szCs w:val="32"/>
          <w14:textFill>
            <w14:solidFill>
              <w14:schemeClr w14:val="tx1"/>
            </w14:solidFill>
          </w14:textFill>
        </w:rPr>
        <w:t>（二〇二二年</w:t>
      </w:r>
      <w:r>
        <w:rPr>
          <w:rFonts w:hint="eastAsia" w:ascii="Times New Roman" w:hAnsi="Times New Roman" w:eastAsia="宋体" w:cs="Times New Roman"/>
          <w:color w:val="000000" w:themeColor="text1"/>
          <w:sz w:val="32"/>
          <w:szCs w:val="32"/>
          <w:lang w:eastAsia="zh-CN"/>
          <w14:textFill>
            <w14:solidFill>
              <w14:schemeClr w14:val="tx1"/>
            </w14:solidFill>
          </w14:textFill>
        </w:rPr>
        <w:t>）</w:t>
      </w:r>
    </w:p>
    <w:p>
      <w:pPr>
        <w:tabs>
          <w:tab w:val="left" w:pos="3060"/>
        </w:tabs>
        <w:jc w:val="center"/>
        <w:rPr>
          <w:rFonts w:ascii="Times New Roman" w:hAnsi="Times New Roman" w:eastAsia="宋体" w:cs="Times New Roman"/>
          <w:b/>
          <w:color w:val="000000" w:themeColor="text1"/>
          <w:sz w:val="32"/>
          <w:szCs w:val="32"/>
          <w14:textFill>
            <w14:solidFill>
              <w14:schemeClr w14:val="tx1"/>
            </w14:solidFill>
          </w14:textFill>
        </w:rPr>
      </w:pPr>
    </w:p>
    <w:p>
      <w:pPr>
        <w:jc w:val="center"/>
        <w:rPr>
          <w:rFonts w:ascii="Times New Roman" w:hAnsi="Times New Roman" w:eastAsia="宋体" w:cs="Times New Roman"/>
          <w:b/>
          <w:color w:val="000000" w:themeColor="text1"/>
          <w:sz w:val="32"/>
          <w:szCs w:val="32"/>
          <w14:textFill>
            <w14:solidFill>
              <w14:schemeClr w14:val="tx1"/>
            </w14:solidFill>
          </w14:textFill>
        </w:rPr>
      </w:pPr>
    </w:p>
    <w:p>
      <w:pPr>
        <w:rPr>
          <w:rFonts w:ascii="Times New Roman" w:hAnsi="Times New Roman" w:eastAsia="宋体" w:cs="Times New Roman"/>
          <w:b/>
          <w:color w:val="000000" w:themeColor="text1"/>
          <w:sz w:val="32"/>
          <w:szCs w:val="32"/>
          <w14:textFill>
            <w14:solidFill>
              <w14:schemeClr w14:val="tx1"/>
            </w14:solidFill>
          </w14:textFill>
        </w:rPr>
      </w:pPr>
    </w:p>
    <w:p>
      <w:pPr>
        <w:jc w:val="center"/>
        <w:rPr>
          <w:rFonts w:ascii="Times New Roman" w:hAnsi="Times New Roman" w:eastAsia="宋体" w:cs="Times New Roman"/>
          <w:b/>
          <w:color w:val="000000" w:themeColor="text1"/>
          <w:sz w:val="32"/>
          <w:szCs w:val="32"/>
          <w14:textFill>
            <w14:solidFill>
              <w14:schemeClr w14:val="tx1"/>
            </w14:solidFill>
          </w14:textFill>
        </w:rPr>
      </w:pPr>
    </w:p>
    <w:p>
      <w:pPr>
        <w:jc w:val="center"/>
        <w:rPr>
          <w:rFonts w:ascii="Times New Roman" w:hAnsi="Times New Roman" w:eastAsia="宋体" w:cs="Times New Roman"/>
          <w:b/>
          <w:color w:val="000000" w:themeColor="text1"/>
          <w:sz w:val="32"/>
          <w:szCs w:val="32"/>
          <w14:textFill>
            <w14:solidFill>
              <w14:schemeClr w14:val="tx1"/>
            </w14:solidFill>
          </w14:textFill>
        </w:rPr>
      </w:pPr>
    </w:p>
    <w:p>
      <w:pPr>
        <w:ind w:firstLine="640" w:firstLineChars="200"/>
        <w:rPr>
          <w:rFonts w:ascii="Times New Roman" w:hAnsi="Times New Roman" w:eastAsia="宋体" w:cs="Times New Roman"/>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sz w:val="32"/>
          <w:szCs w:val="32"/>
          <w14:textFill>
            <w14:solidFill>
              <w14:schemeClr w14:val="tx1"/>
            </w14:solidFill>
          </w14:textFill>
        </w:rPr>
        <w:t>申报单位（劳务企业）：</w:t>
      </w:r>
      <w:r>
        <w:rPr>
          <w:rFonts w:ascii="Times New Roman" w:hAnsi="Times New Roman" w:eastAsia="宋体" w:cs="Times New Roman"/>
          <w:color w:val="000000" w:themeColor="text1"/>
          <w:sz w:val="32"/>
          <w:szCs w:val="32"/>
          <w14:textFill>
            <w14:solidFill>
              <w14:schemeClr w14:val="tx1"/>
            </w14:solidFill>
          </w14:textFill>
        </w:rPr>
        <w:t xml:space="preserve">           </w:t>
      </w:r>
    </w:p>
    <w:p>
      <w:pPr>
        <w:ind w:firstLine="640" w:firstLineChars="200"/>
        <w:rPr>
          <w:rFonts w:ascii="Times New Roman" w:hAnsi="Times New Roman" w:eastAsia="宋体" w:cs="Times New Roman"/>
          <w:color w:val="000000" w:themeColor="text1"/>
          <w:sz w:val="32"/>
          <w:szCs w:val="32"/>
          <w14:textFill>
            <w14:solidFill>
              <w14:schemeClr w14:val="tx1"/>
            </w14:solidFill>
          </w14:textFill>
        </w:rPr>
      </w:pPr>
    </w:p>
    <w:p>
      <w:pPr>
        <w:ind w:firstLine="7040" w:firstLineChars="2200"/>
        <w:rPr>
          <w:rFonts w:ascii="Times New Roman" w:hAnsi="Times New Roman" w:eastAsia="宋体" w:cs="Times New Roman"/>
          <w:color w:val="000000" w:themeColor="text1"/>
          <w:sz w:val="32"/>
          <w:szCs w:val="32"/>
          <w14:textFill>
            <w14:solidFill>
              <w14:schemeClr w14:val="tx1"/>
            </w14:solidFill>
          </w14:textFill>
        </w:rPr>
      </w:pPr>
    </w:p>
    <w:p>
      <w:pPr>
        <w:ind w:firstLine="7040" w:firstLineChars="2200"/>
        <w:rPr>
          <w:rFonts w:ascii="Times New Roman" w:hAnsi="Times New Roman" w:eastAsia="宋体" w:cs="Times New Roman"/>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sz w:val="32"/>
          <w:szCs w:val="32"/>
          <w14:textFill>
            <w14:solidFill>
              <w14:schemeClr w14:val="tx1"/>
            </w14:solidFill>
          </w14:textFill>
        </w:rPr>
        <w:t>（盖章）</w:t>
      </w:r>
    </w:p>
    <w:p>
      <w:pPr>
        <w:ind w:firstLine="640" w:firstLineChars="200"/>
        <w:rPr>
          <w:rFonts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 xml:space="preserve"> </w:t>
      </w:r>
    </w:p>
    <w:p>
      <w:pPr>
        <w:ind w:firstLine="640" w:firstLineChars="200"/>
        <w:rPr>
          <w:rFonts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 xml:space="preserve">          </w:t>
      </w:r>
    </w:p>
    <w:p>
      <w:pPr>
        <w:ind w:firstLine="2080" w:firstLineChars="650"/>
        <w:rPr>
          <w:rFonts w:ascii="Times New Roman" w:hAnsi="Times New Roman" w:eastAsia="宋体" w:cs="Times New Roman"/>
          <w:bCs/>
          <w:color w:val="000000" w:themeColor="text1"/>
          <w:sz w:val="32"/>
          <w:szCs w:val="32"/>
          <w14:textFill>
            <w14:solidFill>
              <w14:schemeClr w14:val="tx1"/>
            </w14:solidFill>
          </w14:textFill>
        </w:rPr>
      </w:pPr>
      <w:r>
        <w:rPr>
          <w:rFonts w:hint="eastAsia" w:ascii="Times New Roman" w:hAnsi="Times New Roman" w:eastAsia="宋体" w:cs="Times New Roman"/>
          <w:bCs/>
          <w:color w:val="000000" w:themeColor="text1"/>
          <w:sz w:val="32"/>
          <w:szCs w:val="32"/>
          <w14:textFill>
            <w14:solidFill>
              <w14:schemeClr w14:val="tx1"/>
            </w14:solidFill>
          </w14:textFill>
        </w:rPr>
        <w:t>申请日期：</w:t>
      </w:r>
      <w:r>
        <w:rPr>
          <w:rFonts w:ascii="Times New Roman" w:hAnsi="Times New Roman" w:eastAsia="宋体" w:cs="Times New Roman"/>
          <w:bCs/>
          <w:color w:val="000000" w:themeColor="text1"/>
          <w:sz w:val="32"/>
          <w:szCs w:val="32"/>
          <w14:textFill>
            <w14:solidFill>
              <w14:schemeClr w14:val="tx1"/>
            </w14:solidFill>
          </w14:textFill>
        </w:rPr>
        <w:t xml:space="preserve">          </w:t>
      </w:r>
      <w:r>
        <w:rPr>
          <w:rFonts w:hint="eastAsia" w:ascii="Times New Roman" w:hAnsi="Times New Roman" w:eastAsia="宋体" w:cs="Times New Roman"/>
          <w:bCs/>
          <w:color w:val="000000" w:themeColor="text1"/>
          <w:sz w:val="32"/>
          <w:szCs w:val="32"/>
          <w14:textFill>
            <w14:solidFill>
              <w14:schemeClr w14:val="tx1"/>
            </w14:solidFill>
          </w14:textFill>
        </w:rPr>
        <w:t>年</w:t>
      </w:r>
      <w:r>
        <w:rPr>
          <w:rFonts w:ascii="Times New Roman" w:hAnsi="Times New Roman" w:eastAsia="宋体" w:cs="Times New Roman"/>
          <w:bCs/>
          <w:color w:val="000000" w:themeColor="text1"/>
          <w:sz w:val="32"/>
          <w:szCs w:val="32"/>
          <w14:textFill>
            <w14:solidFill>
              <w14:schemeClr w14:val="tx1"/>
            </w14:solidFill>
          </w14:textFill>
        </w:rPr>
        <w:t xml:space="preserve">   </w:t>
      </w:r>
      <w:r>
        <w:rPr>
          <w:rFonts w:hint="eastAsia" w:ascii="Times New Roman" w:hAnsi="Times New Roman" w:eastAsia="宋体" w:cs="Times New Roman"/>
          <w:bCs/>
          <w:color w:val="000000" w:themeColor="text1"/>
          <w:sz w:val="32"/>
          <w:szCs w:val="32"/>
          <w14:textFill>
            <w14:solidFill>
              <w14:schemeClr w14:val="tx1"/>
            </w14:solidFill>
          </w14:textFill>
        </w:rPr>
        <w:t>月</w:t>
      </w:r>
      <w:r>
        <w:rPr>
          <w:rFonts w:ascii="Times New Roman" w:hAnsi="Times New Roman" w:eastAsia="宋体" w:cs="Times New Roman"/>
          <w:bCs/>
          <w:color w:val="000000" w:themeColor="text1"/>
          <w:sz w:val="32"/>
          <w:szCs w:val="32"/>
          <w14:textFill>
            <w14:solidFill>
              <w14:schemeClr w14:val="tx1"/>
            </w14:solidFill>
          </w14:textFill>
        </w:rPr>
        <w:t xml:space="preserve">   </w:t>
      </w:r>
      <w:r>
        <w:rPr>
          <w:rFonts w:hint="eastAsia" w:ascii="Times New Roman" w:hAnsi="Times New Roman" w:eastAsia="宋体" w:cs="Times New Roman"/>
          <w:bCs/>
          <w:color w:val="000000" w:themeColor="text1"/>
          <w:sz w:val="32"/>
          <w:szCs w:val="32"/>
          <w14:textFill>
            <w14:solidFill>
              <w14:schemeClr w14:val="tx1"/>
            </w14:solidFill>
          </w14:textFill>
        </w:rPr>
        <w:t>日</w:t>
      </w:r>
    </w:p>
    <w:p>
      <w:pPr>
        <w:ind w:firstLine="2080" w:firstLineChars="650"/>
        <w:rPr>
          <w:rFonts w:ascii="Times New Roman" w:hAnsi="Times New Roman" w:eastAsia="宋体" w:cs="Times New Roman"/>
          <w:bCs/>
          <w:color w:val="000000" w:themeColor="text1"/>
          <w:sz w:val="32"/>
          <w:szCs w:val="32"/>
          <w14:textFill>
            <w14:solidFill>
              <w14:schemeClr w14:val="tx1"/>
            </w14:solidFill>
          </w14:textFill>
        </w:rPr>
      </w:pPr>
    </w:p>
    <w:p>
      <w:pPr>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承  诺  书</w:t>
      </w:r>
    </w:p>
    <w:p>
      <w:pPr>
        <w:jc w:val="center"/>
        <w:rPr>
          <w:rFonts w:ascii="宋体" w:hAnsi="宋体"/>
          <w:color w:val="000000" w:themeColor="text1"/>
          <w:sz w:val="32"/>
          <w:szCs w:val="32"/>
          <w14:textFill>
            <w14:solidFill>
              <w14:schemeClr w14:val="tx1"/>
            </w14:solidFill>
          </w14:textFill>
        </w:rPr>
      </w:pPr>
    </w:p>
    <w:p>
      <w:pPr>
        <w:spacing w:line="820" w:lineRule="exact"/>
        <w:ind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本单位自愿申请参加河南省建筑业协会建筑企业经营和劳务管理分会组织的河南省建筑业诚信劳务企业评价。</w:t>
      </w:r>
    </w:p>
    <w:p>
      <w:pPr>
        <w:spacing w:line="820" w:lineRule="exact"/>
        <w:ind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本单位承诺，在申请本信用评价中所提交的资料和数据全部真实、合法、有效，复印件和原件内容一致，并对因材料虚假所引发的一切后果负责。</w:t>
      </w:r>
    </w:p>
    <w:p>
      <w:pPr>
        <w:spacing w:line="820" w:lineRule="exact"/>
        <w:ind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本单位经自评后认为可以申报河南省建筑业A</w:t>
      </w:r>
      <w:r>
        <w:rPr>
          <w:rFonts w:ascii="宋体" w:hAnsi="宋体"/>
          <w:color w:val="000000" w:themeColor="text1"/>
          <w:sz w:val="36"/>
          <w:szCs w:val="36"/>
          <w14:textFill>
            <w14:solidFill>
              <w14:schemeClr w14:val="tx1"/>
            </w14:solidFill>
          </w14:textFill>
        </w:rPr>
        <w:t>AA</w:t>
      </w:r>
      <w:r>
        <w:rPr>
          <w:rFonts w:hint="eastAsia" w:ascii="宋体" w:hAnsi="宋体"/>
          <w:color w:val="000000" w:themeColor="text1"/>
          <w:sz w:val="36"/>
          <w:szCs w:val="36"/>
          <w14:textFill>
            <w14:solidFill>
              <w14:schemeClr w14:val="tx1"/>
            </w14:solidFill>
          </w14:textFill>
        </w:rPr>
        <w:t>级诚信劳务企业。</w:t>
      </w:r>
    </w:p>
    <w:p>
      <w:pPr>
        <w:spacing w:line="820" w:lineRule="exact"/>
        <w:ind w:firstLine="1350" w:firstLineChars="375"/>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p>
    <w:p>
      <w:pPr>
        <w:spacing w:line="820" w:lineRule="exact"/>
        <w:ind w:firstLine="1200" w:firstLineChars="375"/>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w:t>
      </w:r>
    </w:p>
    <w:p>
      <w:pPr>
        <w:spacing w:line="820" w:lineRule="exact"/>
        <w:ind w:firstLine="3060" w:firstLineChars="8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法定代表人签字：</w:t>
      </w:r>
    </w:p>
    <w:p>
      <w:pPr>
        <w:spacing w:line="820" w:lineRule="exact"/>
        <w:ind w:firstLine="1260" w:firstLineChars="3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单位盖章：</w:t>
      </w:r>
    </w:p>
    <w:p>
      <w:pPr>
        <w:spacing w:line="820" w:lineRule="exact"/>
        <w:ind w:firstLine="1350" w:firstLineChars="375"/>
        <w:rPr>
          <w:rFonts w:ascii="仿宋" w:hAnsi="仿宋" w:eastAsia="仿宋" w:cs="Times New Roman"/>
          <w:bCs/>
          <w:color w:val="000000" w:themeColor="text1"/>
          <w:sz w:val="32"/>
          <w:szCs w:val="32"/>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年  月  日</w:t>
      </w:r>
      <w:r>
        <w:rPr>
          <w:rFonts w:hint="eastAsia" w:ascii="仿宋" w:hAnsi="仿宋" w:eastAsia="仿宋" w:cs="Times New Roman"/>
          <w:bCs/>
          <w:color w:val="000000" w:themeColor="text1"/>
          <w:sz w:val="32"/>
          <w:szCs w:val="32"/>
          <w14:textFill>
            <w14:solidFill>
              <w14:schemeClr w14:val="tx1"/>
            </w14:solidFill>
          </w14:textFill>
        </w:rPr>
        <w:t xml:space="preserve">  </w:t>
      </w:r>
    </w:p>
    <w:p>
      <w:pPr>
        <w:spacing w:line="820" w:lineRule="exact"/>
        <w:ind w:firstLine="1200" w:firstLineChars="375"/>
        <w:rPr>
          <w:rFonts w:ascii="宋体" w:hAnsi="宋体"/>
          <w:color w:val="000000" w:themeColor="text1"/>
          <w:sz w:val="36"/>
          <w:szCs w:val="36"/>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 xml:space="preserve">  </w:t>
      </w:r>
    </w:p>
    <w:p>
      <w:pPr>
        <w:jc w:val="center"/>
        <w:rPr>
          <w:rFonts w:ascii="华文中宋" w:hAnsi="华文中宋" w:eastAsia="华文中宋" w:cs="华文中宋"/>
          <w:bCs/>
          <w:color w:val="000000" w:themeColor="text1"/>
          <w:sz w:val="36"/>
          <w:szCs w:val="36"/>
          <w14:textFill>
            <w14:solidFill>
              <w14:schemeClr w14:val="tx1"/>
            </w14:solidFill>
          </w14:textFill>
        </w:rPr>
      </w:pPr>
    </w:p>
    <w:p>
      <w:pPr>
        <w:jc w:val="center"/>
        <w:rPr>
          <w:rFonts w:ascii="华文中宋" w:hAnsi="华文中宋" w:eastAsia="华文中宋" w:cs="华文中宋"/>
          <w:b/>
          <w:bCs/>
          <w:color w:val="000000" w:themeColor="text1"/>
          <w:sz w:val="36"/>
          <w:szCs w:val="36"/>
          <w14:textFill>
            <w14:solidFill>
              <w14:schemeClr w14:val="tx1"/>
            </w14:solidFill>
          </w14:textFill>
        </w:rPr>
      </w:pPr>
      <w:r>
        <w:rPr>
          <w:rFonts w:hint="eastAsia" w:ascii="华文中宋" w:hAnsi="华文中宋" w:eastAsia="华文中宋" w:cs="华文中宋"/>
          <w:bCs/>
          <w:color w:val="000000" w:themeColor="text1"/>
          <w:sz w:val="36"/>
          <w:szCs w:val="36"/>
          <w14:textFill>
            <w14:solidFill>
              <w14:schemeClr w14:val="tx1"/>
            </w14:solidFill>
          </w14:textFill>
        </w:rPr>
        <w:t>河南省建筑业诚信劳务企业评价申报表</w:t>
      </w:r>
    </w:p>
    <w:tbl>
      <w:tblPr>
        <w:tblStyle w:val="8"/>
        <w:tblW w:w="1059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567"/>
        <w:gridCol w:w="496"/>
        <w:gridCol w:w="1448"/>
        <w:gridCol w:w="422"/>
        <w:gridCol w:w="377"/>
        <w:gridCol w:w="477"/>
        <w:gridCol w:w="9"/>
        <w:gridCol w:w="1127"/>
        <w:gridCol w:w="38"/>
        <w:gridCol w:w="943"/>
        <w:gridCol w:w="16"/>
        <w:gridCol w:w="71"/>
        <w:gridCol w:w="204"/>
        <w:gridCol w:w="561"/>
        <w:gridCol w:w="7"/>
        <w:gridCol w:w="141"/>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基</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情</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况</w:t>
            </w:r>
          </w:p>
          <w:p>
            <w:pPr>
              <w:jc w:val="cente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企业名称</w:t>
            </w:r>
          </w:p>
        </w:tc>
        <w:tc>
          <w:tcPr>
            <w:tcW w:w="7903"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注册地址</w:t>
            </w:r>
          </w:p>
        </w:tc>
        <w:tc>
          <w:tcPr>
            <w:tcW w:w="7903"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办公地址</w:t>
            </w:r>
          </w:p>
        </w:tc>
        <w:tc>
          <w:tcPr>
            <w:tcW w:w="5628"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邮编</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注册资金</w:t>
            </w:r>
          </w:p>
        </w:tc>
        <w:tc>
          <w:tcPr>
            <w:tcW w:w="3220" w:type="dxa"/>
            <w:gridSpan w:val="5"/>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万元</w:t>
            </w: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成立时间</w:t>
            </w:r>
          </w:p>
        </w:tc>
        <w:tc>
          <w:tcPr>
            <w:tcW w:w="354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企业资质类型</w:t>
            </w:r>
          </w:p>
        </w:tc>
        <w:tc>
          <w:tcPr>
            <w:tcW w:w="3220" w:type="dxa"/>
            <w:gridSpan w:val="5"/>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Times New Roman"/>
                <w:color w:val="000000" w:themeColor="text1"/>
                <w:szCs w:val="21"/>
                <w14:textFill>
                  <w14:solidFill>
                    <w14:schemeClr w14:val="tx1"/>
                  </w14:solidFill>
                </w14:textFill>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资质等级</w:t>
            </w:r>
          </w:p>
        </w:tc>
        <w:tc>
          <w:tcPr>
            <w:tcW w:w="354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统一社会信用代码</w:t>
            </w:r>
          </w:p>
        </w:tc>
        <w:tc>
          <w:tcPr>
            <w:tcW w:w="7903"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企业联系人详细信息</w:t>
            </w:r>
          </w:p>
        </w:tc>
        <w:tc>
          <w:tcPr>
            <w:tcW w:w="56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姓名</w:t>
            </w:r>
          </w:p>
        </w:tc>
        <w:tc>
          <w:tcPr>
            <w:tcW w:w="19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7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联系人电话</w:t>
            </w:r>
          </w:p>
        </w:tc>
        <w:tc>
          <w:tcPr>
            <w:tcW w:w="213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座机（加区号）</w:t>
            </w:r>
          </w:p>
        </w:tc>
        <w:tc>
          <w:tcPr>
            <w:tcW w:w="255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职务</w:t>
            </w:r>
          </w:p>
        </w:tc>
        <w:tc>
          <w:tcPr>
            <w:tcW w:w="194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2133" w:type="dxa"/>
            <w:gridSpan w:val="5"/>
            <w:tcBorders>
              <w:top w:val="single" w:color="auto" w:sz="4" w:space="0"/>
              <w:left w:val="single" w:color="auto" w:sz="4" w:space="0"/>
              <w:bottom w:val="single" w:color="auto" w:sz="4" w:space="0"/>
              <w:right w:val="single" w:color="auto" w:sz="4" w:space="0"/>
            </w:tcBorders>
            <w:vAlign w:val="center"/>
          </w:tcPr>
          <w:p>
            <w:pPr>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255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9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联系人邮箱</w:t>
            </w:r>
          </w:p>
        </w:tc>
        <w:tc>
          <w:tcPr>
            <w:tcW w:w="4683"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企业负责人详细信息</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姓名</w:t>
            </w:r>
          </w:p>
        </w:tc>
        <w:tc>
          <w:tcPr>
            <w:tcW w:w="19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Times New Roman"/>
                <w:color w:val="000000" w:themeColor="text1"/>
                <w:szCs w:val="21"/>
                <w14:textFill>
                  <w14:solidFill>
                    <w14:schemeClr w14:val="tx1"/>
                  </w14:solidFill>
                </w14:textFill>
              </w:rPr>
            </w:pPr>
          </w:p>
        </w:tc>
        <w:tc>
          <w:tcPr>
            <w:tcW w:w="127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负责人电话</w:t>
            </w:r>
          </w:p>
        </w:tc>
        <w:tc>
          <w:tcPr>
            <w:tcW w:w="213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座机（加区号）</w:t>
            </w:r>
          </w:p>
        </w:tc>
        <w:tc>
          <w:tcPr>
            <w:tcW w:w="255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职务</w:t>
            </w:r>
          </w:p>
        </w:tc>
        <w:tc>
          <w:tcPr>
            <w:tcW w:w="19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Times New Roman"/>
                <w:color w:val="000000" w:themeColor="text1"/>
                <w:szCs w:val="21"/>
                <w14:textFill>
                  <w14:solidFill>
                    <w14:schemeClr w14:val="tx1"/>
                  </w14:solidFill>
                </w14:textFill>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2133" w:type="dxa"/>
            <w:gridSpan w:val="5"/>
            <w:tcBorders>
              <w:top w:val="single" w:color="auto" w:sz="4" w:space="0"/>
              <w:left w:val="single" w:color="auto" w:sz="4" w:space="0"/>
              <w:bottom w:val="single" w:color="auto" w:sz="4" w:space="0"/>
              <w:right w:val="single" w:color="auto" w:sz="4" w:space="0"/>
            </w:tcBorders>
            <w:vAlign w:val="center"/>
          </w:tcPr>
          <w:p>
            <w:pPr>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255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市</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场</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行</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为</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近2年安全</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生产事故（较大及以上）</w:t>
            </w:r>
          </w:p>
        </w:tc>
        <w:tc>
          <w:tcPr>
            <w:tcW w:w="435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tc>
        <w:tc>
          <w:tcPr>
            <w:tcW w:w="354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近2年质量</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事故（较大及以上）</w:t>
            </w:r>
          </w:p>
        </w:tc>
        <w:tc>
          <w:tcPr>
            <w:tcW w:w="435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tc>
        <w:tc>
          <w:tcPr>
            <w:tcW w:w="354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近2年合同</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履约情况</w:t>
            </w:r>
          </w:p>
        </w:tc>
        <w:tc>
          <w:tcPr>
            <w:tcW w:w="4356" w:type="dxa"/>
            <w:gridSpan w:val="7"/>
            <w:tcBorders>
              <w:top w:val="single" w:color="auto" w:sz="4" w:space="0"/>
              <w:left w:val="single" w:color="auto" w:sz="4" w:space="0"/>
              <w:bottom w:val="single" w:color="auto" w:sz="4" w:space="0"/>
              <w:right w:val="single" w:color="auto" w:sz="4" w:space="0"/>
            </w:tcBorders>
            <w:vAlign w:val="center"/>
          </w:tcPr>
          <w:p>
            <w:pPr>
              <w:ind w:left="86" w:hanging="86" w:hangingChars="41"/>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tc>
        <w:tc>
          <w:tcPr>
            <w:tcW w:w="3547" w:type="dxa"/>
            <w:gridSpan w:val="9"/>
            <w:tcBorders>
              <w:top w:val="single" w:color="auto" w:sz="4" w:space="0"/>
              <w:left w:val="single" w:color="auto" w:sz="4" w:space="0"/>
              <w:bottom w:val="single" w:color="auto" w:sz="4" w:space="0"/>
              <w:right w:val="single" w:color="auto" w:sz="4" w:space="0"/>
            </w:tcBorders>
            <w:vAlign w:val="center"/>
          </w:tcPr>
          <w:p>
            <w:pPr>
              <w:ind w:left="86" w:hanging="86" w:hangingChars="41"/>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近2年被通报</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批评情况</w:t>
            </w:r>
          </w:p>
        </w:tc>
        <w:tc>
          <w:tcPr>
            <w:tcW w:w="4356" w:type="dxa"/>
            <w:gridSpan w:val="7"/>
            <w:tcBorders>
              <w:top w:val="single" w:color="auto" w:sz="4" w:space="0"/>
              <w:left w:val="single" w:color="auto" w:sz="4" w:space="0"/>
              <w:bottom w:val="single" w:color="auto" w:sz="4" w:space="0"/>
              <w:right w:val="single" w:color="auto" w:sz="4" w:space="0"/>
            </w:tcBorders>
            <w:vAlign w:val="center"/>
          </w:tcPr>
          <w:p>
            <w:pPr>
              <w:ind w:left="86" w:hanging="86" w:hangingChars="41"/>
              <w:rPr>
                <w:rFonts w:ascii="宋体" w:hAnsi="宋体" w:eastAsia="宋体" w:cs="Times New Roman"/>
                <w:color w:val="000000" w:themeColor="text1"/>
                <w:szCs w:val="21"/>
                <w14:textFill>
                  <w14:solidFill>
                    <w14:schemeClr w14:val="tx1"/>
                  </w14:solidFill>
                </w14:textFill>
              </w:rPr>
            </w:pPr>
          </w:p>
        </w:tc>
        <w:tc>
          <w:tcPr>
            <w:tcW w:w="3547" w:type="dxa"/>
            <w:gridSpan w:val="9"/>
            <w:tcBorders>
              <w:top w:val="single" w:color="auto" w:sz="4" w:space="0"/>
              <w:left w:val="single" w:color="auto" w:sz="4" w:space="0"/>
              <w:bottom w:val="single" w:color="auto" w:sz="4" w:space="0"/>
              <w:right w:val="single" w:color="auto" w:sz="4" w:space="0"/>
            </w:tcBorders>
            <w:vAlign w:val="center"/>
          </w:tcPr>
          <w:p>
            <w:pPr>
              <w:ind w:left="86" w:hanging="86" w:hangingChars="41"/>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经</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营</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实</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力</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86" w:hanging="86" w:hangingChars="41"/>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注册资本</w:t>
            </w:r>
          </w:p>
        </w:tc>
        <w:tc>
          <w:tcPr>
            <w:tcW w:w="3229" w:type="dxa"/>
            <w:gridSpan w:val="6"/>
            <w:tcBorders>
              <w:top w:val="single" w:color="auto" w:sz="4" w:space="0"/>
              <w:left w:val="single" w:color="auto" w:sz="4" w:space="0"/>
              <w:bottom w:val="single" w:color="auto" w:sz="4" w:space="0"/>
              <w:right w:val="single" w:color="auto" w:sz="4" w:space="0"/>
            </w:tcBorders>
            <w:vAlign w:val="center"/>
          </w:tcPr>
          <w:p>
            <w:pPr>
              <w:ind w:firstLine="1470" w:firstLineChars="7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万元</w:t>
            </w:r>
          </w:p>
        </w:tc>
        <w:tc>
          <w:tcPr>
            <w:tcW w:w="212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劳务用工人数</w:t>
            </w:r>
          </w:p>
        </w:tc>
        <w:tc>
          <w:tcPr>
            <w:tcW w:w="255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86" w:hanging="86" w:hangingChars="41"/>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劳务施工产值</w:t>
            </w:r>
          </w:p>
        </w:tc>
        <w:tc>
          <w:tcPr>
            <w:tcW w:w="3229"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万元</w:t>
            </w:r>
          </w:p>
        </w:tc>
        <w:tc>
          <w:tcPr>
            <w:tcW w:w="212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新签合同额</w:t>
            </w:r>
          </w:p>
        </w:tc>
        <w:tc>
          <w:tcPr>
            <w:tcW w:w="255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86" w:hanging="86" w:hangingChars="41"/>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纳税总额</w:t>
            </w:r>
          </w:p>
        </w:tc>
        <w:tc>
          <w:tcPr>
            <w:tcW w:w="3229"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万元</w:t>
            </w:r>
          </w:p>
        </w:tc>
        <w:tc>
          <w:tcPr>
            <w:tcW w:w="212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净资产</w:t>
            </w:r>
          </w:p>
        </w:tc>
        <w:tc>
          <w:tcPr>
            <w:tcW w:w="255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pacing w:val="20"/>
                <w:szCs w:val="21"/>
                <w14:textFill>
                  <w14:solidFill>
                    <w14:schemeClr w14:val="tx1"/>
                  </w14:solidFill>
                </w14:textFill>
              </w:rPr>
            </w:pPr>
            <w:r>
              <w:rPr>
                <w:rFonts w:hint="eastAsia" w:ascii="宋体" w:hAnsi="宋体" w:eastAsia="宋体" w:cs="Times New Roman"/>
                <w:color w:val="000000" w:themeColor="text1"/>
                <w:spacing w:val="20"/>
                <w:szCs w:val="21"/>
                <w14:textFill>
                  <w14:solidFill>
                    <w14:schemeClr w14:val="tx1"/>
                  </w14:solidFill>
                </w14:textFill>
              </w:rPr>
              <w:t>保</w:t>
            </w:r>
          </w:p>
          <w:p>
            <w:pPr>
              <w:jc w:val="center"/>
              <w:rPr>
                <w:rFonts w:ascii="宋体" w:hAnsi="宋体" w:eastAsia="宋体" w:cs="Times New Roman"/>
                <w:color w:val="000000" w:themeColor="text1"/>
                <w:spacing w:val="20"/>
                <w:szCs w:val="21"/>
                <w14:textFill>
                  <w14:solidFill>
                    <w14:schemeClr w14:val="tx1"/>
                  </w14:solidFill>
                </w14:textFill>
              </w:rPr>
            </w:pPr>
            <w:r>
              <w:rPr>
                <w:rFonts w:hint="eastAsia" w:ascii="宋体" w:hAnsi="宋体" w:eastAsia="宋体" w:cs="Times New Roman"/>
                <w:color w:val="000000" w:themeColor="text1"/>
                <w:spacing w:val="20"/>
                <w:szCs w:val="21"/>
                <w14:textFill>
                  <w14:solidFill>
                    <w14:schemeClr w14:val="tx1"/>
                  </w14:solidFill>
                </w14:textFill>
              </w:rPr>
              <w:t>障</w:t>
            </w:r>
          </w:p>
          <w:p>
            <w:pPr>
              <w:jc w:val="center"/>
              <w:rPr>
                <w:rFonts w:ascii="宋体" w:hAnsi="宋体" w:eastAsia="宋体" w:cs="Times New Roman"/>
                <w:color w:val="000000" w:themeColor="text1"/>
                <w:spacing w:val="20"/>
                <w:szCs w:val="21"/>
                <w14:textFill>
                  <w14:solidFill>
                    <w14:schemeClr w14:val="tx1"/>
                  </w14:solidFill>
                </w14:textFill>
              </w:rPr>
            </w:pPr>
            <w:r>
              <w:rPr>
                <w:rFonts w:hint="eastAsia" w:ascii="宋体" w:hAnsi="宋体" w:eastAsia="宋体" w:cs="Times New Roman"/>
                <w:color w:val="000000" w:themeColor="text1"/>
                <w:spacing w:val="20"/>
                <w:szCs w:val="21"/>
                <w14:textFill>
                  <w14:solidFill>
                    <w14:schemeClr w14:val="tx1"/>
                  </w14:solidFill>
                </w14:textFill>
              </w:rPr>
              <w:t>能</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pacing w:val="20"/>
                <w:szCs w:val="21"/>
                <w14:textFill>
                  <w14:solidFill>
                    <w14:schemeClr w14:val="tx1"/>
                  </w14:solidFill>
                </w14:textFill>
              </w:rPr>
              <w:t>力</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实名制管理</w:t>
            </w:r>
          </w:p>
        </w:tc>
        <w:tc>
          <w:tcPr>
            <w:tcW w:w="5337" w:type="dxa"/>
            <w:gridSpan w:val="9"/>
            <w:tcBorders>
              <w:top w:val="single" w:color="auto" w:sz="4" w:space="0"/>
              <w:left w:val="single" w:color="auto" w:sz="4" w:space="0"/>
              <w:bottom w:val="single" w:color="auto" w:sz="4" w:space="0"/>
              <w:right w:val="single" w:color="auto" w:sz="4" w:space="0"/>
            </w:tcBorders>
            <w:vAlign w:val="center"/>
          </w:tcPr>
          <w:p>
            <w:pPr>
              <w:ind w:right="42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员工100%签劳动合同，做到合法用工</w:t>
            </w:r>
          </w:p>
        </w:tc>
        <w:tc>
          <w:tcPr>
            <w:tcW w:w="2566"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5337" w:type="dxa"/>
            <w:gridSpan w:val="9"/>
            <w:tcBorders>
              <w:top w:val="single" w:color="auto" w:sz="4" w:space="0"/>
              <w:left w:val="single" w:color="auto" w:sz="4" w:space="0"/>
              <w:bottom w:val="single" w:color="auto" w:sz="4" w:space="0"/>
              <w:right w:val="single" w:color="auto" w:sz="4" w:space="0"/>
            </w:tcBorders>
            <w:vAlign w:val="center"/>
          </w:tcPr>
          <w:p>
            <w:pPr>
              <w:ind w:right="42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员工花名册、考勤表、工资发放登记表齐全</w:t>
            </w:r>
          </w:p>
        </w:tc>
        <w:tc>
          <w:tcPr>
            <w:tcW w:w="2566"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用工管理</w:t>
            </w:r>
          </w:p>
          <w:p>
            <w:pPr>
              <w:jc w:val="center"/>
              <w:rPr>
                <w:rFonts w:ascii="宋体" w:hAnsi="宋体" w:eastAsia="宋体" w:cs="Times New Roman"/>
                <w:color w:val="000000" w:themeColor="text1"/>
                <w:szCs w:val="21"/>
                <w14:textFill>
                  <w14:solidFill>
                    <w14:schemeClr w14:val="tx1"/>
                  </w14:solidFill>
                </w14:textFill>
              </w:rPr>
            </w:pPr>
          </w:p>
        </w:tc>
        <w:tc>
          <w:tcPr>
            <w:tcW w:w="533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国家规定持证上岗管理人员数</w:t>
            </w:r>
          </w:p>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（施工员、质检员、安全员、劳务员等） </w:t>
            </w:r>
          </w:p>
        </w:tc>
        <w:tc>
          <w:tcPr>
            <w:tcW w:w="256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533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特殊工种上岗持证人数</w:t>
            </w:r>
          </w:p>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（电工、焊工、起重架子工、</w:t>
            </w:r>
            <w:r>
              <w:rPr>
                <w:rFonts w:hint="eastAsia" w:ascii="Arial" w:hAnsi="Arial" w:eastAsia="宋体" w:cs="Arial"/>
                <w:color w:val="000000" w:themeColor="text1"/>
                <w:szCs w:val="20"/>
                <w:shd w:val="clear" w:color="auto" w:fill="FFFFFF"/>
                <w14:textFill>
                  <w14:solidFill>
                    <w14:schemeClr w14:val="tx1"/>
                  </w14:solidFill>
                </w14:textFill>
              </w:rPr>
              <w:t>信号工</w:t>
            </w:r>
            <w:r>
              <w:rPr>
                <w:rFonts w:hint="eastAsia" w:ascii="宋体" w:hAnsi="宋体" w:eastAsia="宋体" w:cs="Times New Roman"/>
                <w:color w:val="000000" w:themeColor="text1"/>
                <w:szCs w:val="21"/>
                <w14:textFill>
                  <w14:solidFill>
                    <w14:schemeClr w14:val="tx1"/>
                  </w14:solidFill>
                </w14:textFill>
              </w:rPr>
              <w:t>等）</w:t>
            </w:r>
          </w:p>
        </w:tc>
        <w:tc>
          <w:tcPr>
            <w:tcW w:w="256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533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施工队长、技术负责人及各部门负责人必须持有企业正式聘任文件</w:t>
            </w:r>
          </w:p>
        </w:tc>
        <w:tc>
          <w:tcPr>
            <w:tcW w:w="256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管理制度</w:t>
            </w:r>
          </w:p>
        </w:tc>
        <w:tc>
          <w:tcPr>
            <w:tcW w:w="23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合同管理制度</w:t>
            </w:r>
          </w:p>
        </w:tc>
        <w:tc>
          <w:tcPr>
            <w:tcW w:w="199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c>
          <w:tcPr>
            <w:tcW w:w="184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劳资管理制度</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23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质量管理制度</w:t>
            </w:r>
          </w:p>
        </w:tc>
        <w:tc>
          <w:tcPr>
            <w:tcW w:w="1990" w:type="dxa"/>
            <w:gridSpan w:val="4"/>
            <w:tcBorders>
              <w:top w:val="single" w:color="auto" w:sz="4" w:space="0"/>
              <w:left w:val="single" w:color="auto" w:sz="4" w:space="0"/>
              <w:bottom w:val="single" w:color="auto" w:sz="4" w:space="0"/>
              <w:right w:val="single" w:color="auto" w:sz="4" w:space="0"/>
            </w:tcBorders>
            <w:vAlign w:val="center"/>
          </w:tcPr>
          <w:p>
            <w:pPr>
              <w:ind w:firstLine="630" w:firstLineChars="300"/>
              <w:jc w:val="center"/>
              <w:rPr>
                <w:rFonts w:ascii="宋体" w:hAnsi="宋体" w:eastAsia="宋体" w:cs="Times New Roman"/>
                <w:color w:val="000000" w:themeColor="text1"/>
                <w:szCs w:val="21"/>
                <w14:textFill>
                  <w14:solidFill>
                    <w14:schemeClr w14:val="tx1"/>
                  </w14:solidFill>
                </w14:textFill>
              </w:rPr>
            </w:pPr>
          </w:p>
        </w:tc>
        <w:tc>
          <w:tcPr>
            <w:tcW w:w="184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财务管理制度</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2366" w:type="dxa"/>
            <w:gridSpan w:val="3"/>
            <w:tcBorders>
              <w:top w:val="single" w:color="auto" w:sz="4" w:space="0"/>
              <w:left w:val="single" w:color="auto" w:sz="4" w:space="0"/>
              <w:bottom w:val="nil"/>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档案管理制度</w:t>
            </w:r>
          </w:p>
        </w:tc>
        <w:tc>
          <w:tcPr>
            <w:tcW w:w="1990" w:type="dxa"/>
            <w:gridSpan w:val="4"/>
            <w:tcBorders>
              <w:top w:val="single" w:color="auto" w:sz="4" w:space="0"/>
              <w:left w:val="single" w:color="auto" w:sz="4" w:space="0"/>
              <w:bottom w:val="nil"/>
              <w:right w:val="single" w:color="auto" w:sz="4" w:space="0"/>
            </w:tcBorders>
            <w:vAlign w:val="center"/>
          </w:tcPr>
          <w:p>
            <w:pPr>
              <w:ind w:firstLine="630" w:firstLineChars="300"/>
              <w:jc w:val="center"/>
              <w:rPr>
                <w:rFonts w:ascii="宋体" w:hAnsi="宋体" w:eastAsia="宋体" w:cs="Times New Roman"/>
                <w:color w:val="000000" w:themeColor="text1"/>
                <w:szCs w:val="21"/>
                <w14:textFill>
                  <w14:solidFill>
                    <w14:schemeClr w14:val="tx1"/>
                  </w14:solidFill>
                </w14:textFill>
              </w:rPr>
            </w:pPr>
          </w:p>
        </w:tc>
        <w:tc>
          <w:tcPr>
            <w:tcW w:w="1840" w:type="dxa"/>
            <w:gridSpan w:val="7"/>
            <w:tcBorders>
              <w:top w:val="single" w:color="auto" w:sz="4" w:space="0"/>
              <w:left w:val="single" w:color="auto" w:sz="4" w:space="0"/>
              <w:bottom w:val="nil"/>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安全管理制度</w:t>
            </w:r>
          </w:p>
        </w:tc>
        <w:tc>
          <w:tcPr>
            <w:tcW w:w="1707" w:type="dxa"/>
            <w:gridSpan w:val="2"/>
            <w:tcBorders>
              <w:top w:val="single" w:color="auto" w:sz="4" w:space="0"/>
              <w:left w:val="single" w:color="auto" w:sz="4" w:space="0"/>
              <w:bottom w:val="nil"/>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档案建立情况</w:t>
            </w:r>
          </w:p>
        </w:tc>
        <w:tc>
          <w:tcPr>
            <w:tcW w:w="23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   □无</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合同档案</w:t>
            </w:r>
          </w:p>
        </w:tc>
        <w:tc>
          <w:tcPr>
            <w:tcW w:w="199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   □无</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质量管理档案</w:t>
            </w:r>
          </w:p>
        </w:tc>
        <w:tc>
          <w:tcPr>
            <w:tcW w:w="184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   □无</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安全生产档案</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   □无</w:t>
            </w:r>
          </w:p>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劳动用工档案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135"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pacing w:val="45"/>
                <w:sz w:val="21"/>
                <w:szCs w:val="21"/>
                <w14:textFill>
                  <w14:solidFill>
                    <w14:schemeClr w14:val="tx1"/>
                  </w14:solidFill>
                </w14:textFill>
              </w:rPr>
              <w:t>近两年主要工程业绩</w:t>
            </w:r>
          </w:p>
        </w:tc>
        <w:tc>
          <w:tcPr>
            <w:tcW w:w="2055"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工程名称</w:t>
            </w:r>
          </w:p>
        </w:tc>
        <w:tc>
          <w:tcPr>
            <w:tcW w:w="2247"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总承包单位</w:t>
            </w:r>
          </w:p>
        </w:tc>
        <w:tc>
          <w:tcPr>
            <w:tcW w:w="1651" w:type="dxa"/>
            <w:gridSpan w:val="4"/>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合同价（万元）</w:t>
            </w:r>
          </w:p>
        </w:tc>
        <w:tc>
          <w:tcPr>
            <w:tcW w:w="1795" w:type="dxa"/>
            <w:gridSpan w:val="5"/>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建筑面积</w:t>
            </w:r>
          </w:p>
        </w:tc>
        <w:tc>
          <w:tcPr>
            <w:tcW w:w="1714"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开竣工日期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135" w:type="dxa"/>
            <w:vMerge w:val="continue"/>
            <w:tcBorders>
              <w:left w:val="single" w:color="auto" w:sz="4" w:space="0"/>
              <w:right w:val="single" w:color="auto" w:sz="4" w:space="0"/>
            </w:tcBorders>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135" w:type="dxa"/>
            <w:vMerge w:val="continue"/>
            <w:tcBorders>
              <w:left w:val="single" w:color="auto" w:sz="4" w:space="0"/>
              <w:right w:val="single" w:color="auto" w:sz="4" w:space="0"/>
            </w:tcBorders>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135" w:type="dxa"/>
            <w:vMerge w:val="continue"/>
            <w:tcBorders>
              <w:left w:val="single" w:color="auto" w:sz="4" w:space="0"/>
              <w:right w:val="single" w:color="auto" w:sz="4" w:space="0"/>
            </w:tcBorders>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135" w:type="dxa"/>
            <w:vMerge w:val="continue"/>
            <w:tcBorders>
              <w:left w:val="single" w:color="auto" w:sz="4" w:space="0"/>
              <w:right w:val="single" w:color="auto" w:sz="4" w:space="0"/>
            </w:tcBorders>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35" w:type="dxa"/>
            <w:vMerge w:val="continue"/>
            <w:tcBorders>
              <w:left w:val="single" w:color="auto" w:sz="4" w:space="0"/>
              <w:right w:val="single" w:color="auto" w:sz="4" w:space="0"/>
            </w:tcBorders>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35" w:type="dxa"/>
            <w:vMerge w:val="continue"/>
            <w:tcBorders>
              <w:left w:val="single" w:color="auto" w:sz="4" w:space="0"/>
              <w:right w:val="single" w:color="auto" w:sz="4" w:space="0"/>
            </w:tcBorders>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35" w:type="dxa"/>
            <w:vMerge w:val="continue"/>
            <w:tcBorders>
              <w:left w:val="single" w:color="auto" w:sz="4" w:space="0"/>
              <w:right w:val="single" w:color="auto" w:sz="4" w:space="0"/>
            </w:tcBorders>
            <w:textDirection w:val="tbRlV"/>
            <w:vAlign w:val="center"/>
          </w:tcPr>
          <w:p>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ind w:right="-108"/>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135" w:type="dxa"/>
            <w:vMerge w:val="restart"/>
            <w:tcBorders>
              <w:top w:val="single" w:color="auto" w:sz="4" w:space="0"/>
              <w:left w:val="single" w:color="auto" w:sz="4" w:space="0"/>
              <w:right w:val="single" w:color="auto" w:sz="4" w:space="0"/>
            </w:tcBorders>
            <w:textDirection w:val="tbLrV"/>
            <w:vAlign w:val="center"/>
          </w:tcPr>
          <w:p>
            <w:pPr>
              <w:widowControl/>
              <w:ind w:left="113" w:right="113"/>
              <w:jc w:val="center"/>
              <w:rPr>
                <w:rFonts w:ascii="宋体" w:hAnsi="宋体" w:eastAsia="宋体" w:cs="Times New Roman"/>
                <w:color w:val="000000" w:themeColor="text1"/>
                <w:spacing w:val="28"/>
                <w:sz w:val="21"/>
                <w:szCs w:val="21"/>
                <w14:textFill>
                  <w14:solidFill>
                    <w14:schemeClr w14:val="tx1"/>
                  </w14:solidFill>
                </w14:textFill>
              </w:rPr>
            </w:pPr>
            <w:r>
              <w:rPr>
                <w:rFonts w:hint="eastAsia" w:ascii="宋体" w:hAnsi="宋体" w:eastAsia="宋体" w:cs="Times New Roman"/>
                <w:color w:val="000000" w:themeColor="text1"/>
                <w:spacing w:val="28"/>
                <w:sz w:val="21"/>
                <w:szCs w:val="21"/>
                <w14:textFill>
                  <w14:solidFill>
                    <w14:schemeClr w14:val="tx1"/>
                  </w14:solidFill>
                </w14:textFill>
              </w:rPr>
              <w:t>企业社会荣誉记录</w:t>
            </w:r>
          </w:p>
          <w:p>
            <w:pPr>
              <w:widowControl/>
              <w:ind w:left="113" w:right="113"/>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近两年荣获政府部门和社会中介组织评定的信用等级情况</w:t>
            </w:r>
          </w:p>
        </w:tc>
        <w:tc>
          <w:tcPr>
            <w:tcW w:w="7903" w:type="dxa"/>
            <w:gridSpan w:val="16"/>
            <w:tcBorders>
              <w:top w:val="single" w:color="auto" w:sz="4" w:space="0"/>
              <w:left w:val="single" w:color="auto" w:sz="4" w:space="0"/>
              <w:bottom w:val="single" w:color="auto" w:sz="4" w:space="0"/>
              <w:right w:val="single" w:color="auto" w:sz="4" w:space="0"/>
            </w:tcBorders>
            <w:vAlign w:val="center"/>
          </w:tcPr>
          <w:p>
            <w:pPr>
              <w:ind w:right="-108"/>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近2年参建工程获奖情况</w:t>
            </w:r>
          </w:p>
        </w:tc>
        <w:tc>
          <w:tcPr>
            <w:tcW w:w="7903" w:type="dxa"/>
            <w:gridSpan w:val="16"/>
            <w:tcBorders>
              <w:top w:val="single" w:color="auto" w:sz="4" w:space="0"/>
              <w:left w:val="single" w:color="auto" w:sz="4" w:space="0"/>
              <w:bottom w:val="single" w:color="auto" w:sz="4" w:space="0"/>
              <w:right w:val="single" w:color="auto" w:sz="4" w:space="0"/>
            </w:tcBorders>
            <w:vAlign w:val="center"/>
          </w:tcPr>
          <w:p>
            <w:pPr>
              <w:ind w:right="-108"/>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近2年企业获得总承包单位（或当地政府）奖励情况</w:t>
            </w:r>
          </w:p>
        </w:tc>
        <w:tc>
          <w:tcPr>
            <w:tcW w:w="7903" w:type="dxa"/>
            <w:gridSpan w:val="16"/>
            <w:tcBorders>
              <w:top w:val="single" w:color="auto" w:sz="4" w:space="0"/>
              <w:left w:val="single" w:color="auto" w:sz="4" w:space="0"/>
              <w:bottom w:val="single" w:color="auto" w:sz="4" w:space="0"/>
              <w:right w:val="single" w:color="auto" w:sz="4" w:space="0"/>
            </w:tcBorders>
          </w:tcPr>
          <w:p>
            <w:pPr>
              <w:ind w:right="-108"/>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近2年企业获得国家级奖励情况</w:t>
            </w:r>
          </w:p>
        </w:tc>
        <w:tc>
          <w:tcPr>
            <w:tcW w:w="7903" w:type="dxa"/>
            <w:gridSpan w:val="16"/>
            <w:tcBorders>
              <w:top w:val="single" w:color="auto" w:sz="4" w:space="0"/>
              <w:left w:val="single" w:color="auto" w:sz="4" w:space="0"/>
              <w:bottom w:val="single" w:color="auto" w:sz="4" w:space="0"/>
              <w:right w:val="single" w:color="auto" w:sz="4" w:space="0"/>
            </w:tcBorders>
          </w:tcPr>
          <w:p>
            <w:pPr>
              <w:ind w:right="-108"/>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社会责任</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扶贫扶困、捐献、抗击疫情等；完成当地政府下达的援建抢险救灾等 </w:t>
            </w:r>
          </w:p>
          <w:p>
            <w:pPr>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任务；其他履行社会责任的证明。</w:t>
            </w:r>
          </w:p>
        </w:tc>
        <w:tc>
          <w:tcPr>
            <w:tcW w:w="7903" w:type="dxa"/>
            <w:gridSpan w:val="16"/>
            <w:tcBorders>
              <w:top w:val="single" w:color="auto" w:sz="4" w:space="0"/>
              <w:left w:val="single" w:color="auto" w:sz="4" w:space="0"/>
              <w:bottom w:val="single" w:color="auto" w:sz="4" w:space="0"/>
              <w:right w:val="single" w:color="auto" w:sz="4" w:space="0"/>
            </w:tcBorders>
          </w:tcPr>
          <w:p>
            <w:pPr>
              <w:ind w:right="-108"/>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135"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社会行为记录</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近两年诉讼和仲裁记录</w:t>
            </w:r>
          </w:p>
        </w:tc>
        <w:tc>
          <w:tcPr>
            <w:tcW w:w="7903" w:type="dxa"/>
            <w:gridSpan w:val="16"/>
            <w:tcBorders>
              <w:top w:val="single" w:color="auto" w:sz="4" w:space="0"/>
              <w:left w:val="single" w:color="auto" w:sz="4" w:space="0"/>
              <w:bottom w:val="single" w:color="auto" w:sz="4" w:space="0"/>
              <w:right w:val="single" w:color="auto" w:sz="4" w:space="0"/>
            </w:tcBorders>
          </w:tcPr>
          <w:p>
            <w:pPr>
              <w:ind w:right="-108"/>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135" w:type="dxa"/>
            <w:vMerge w:val="continue"/>
            <w:tcBorders>
              <w:left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近两年不良行为记录</w:t>
            </w:r>
          </w:p>
        </w:tc>
        <w:tc>
          <w:tcPr>
            <w:tcW w:w="7903" w:type="dxa"/>
            <w:gridSpan w:val="16"/>
            <w:tcBorders>
              <w:top w:val="single" w:color="auto" w:sz="4" w:space="0"/>
              <w:left w:val="single" w:color="auto" w:sz="4" w:space="0"/>
              <w:bottom w:val="single" w:color="auto" w:sz="4" w:space="0"/>
              <w:right w:val="single" w:color="auto" w:sz="4" w:space="0"/>
            </w:tcBorders>
          </w:tcPr>
          <w:p>
            <w:pPr>
              <w:ind w:right="-108"/>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135"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pacing w:val="51"/>
                <w:sz w:val="21"/>
                <w:szCs w:val="21"/>
                <w14:textFill>
                  <w14:solidFill>
                    <w14:schemeClr w14:val="tx1"/>
                  </w14:solidFill>
                </w14:textFill>
              </w:rPr>
              <w:t>责任管理</w:t>
            </w:r>
          </w:p>
        </w:tc>
        <w:tc>
          <w:tcPr>
            <w:tcW w:w="6983"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1、发生安全、消防、食物中毒等事故造成恶劣影响的</w:t>
            </w:r>
          </w:p>
        </w:tc>
        <w:tc>
          <w:tcPr>
            <w:tcW w:w="2479"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p>
            <w:pP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6983"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2、发生严重影响社会稳定的违法行为、围堵政府或恶意讨薪事件的</w:t>
            </w:r>
          </w:p>
        </w:tc>
        <w:tc>
          <w:tcPr>
            <w:tcW w:w="24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Cs w:val="21"/>
                <w14:textFill>
                  <w14:solidFill>
                    <w14:schemeClr w14:val="tx1"/>
                  </w14:solidFill>
                </w14:textFill>
              </w:rPr>
            </w:pPr>
          </w:p>
        </w:tc>
        <w:tc>
          <w:tcPr>
            <w:tcW w:w="6983"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3、围堵总包项目部受到总承包通报批评并列为总承包黑名单的</w:t>
            </w:r>
          </w:p>
        </w:tc>
        <w:tc>
          <w:tcPr>
            <w:tcW w:w="24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9" w:hRule="atLeast"/>
        </w:trPr>
        <w:tc>
          <w:tcPr>
            <w:tcW w:w="1135" w:type="dxa"/>
            <w:tcBorders>
              <w:top w:val="single" w:color="auto" w:sz="4" w:space="0"/>
              <w:left w:val="single" w:color="auto" w:sz="4" w:space="0"/>
              <w:bottom w:val="single" w:color="auto" w:sz="4" w:space="0"/>
              <w:right w:val="single" w:color="auto" w:sz="4" w:space="0"/>
            </w:tcBorders>
            <w:textDirection w:val="tbRlV"/>
            <w:vAlign w:val="center"/>
          </w:tcPr>
          <w:p>
            <w:pPr>
              <w:ind w:left="248" w:leftChars="118" w:right="113"/>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pacing w:val="45"/>
                <w:sz w:val="21"/>
                <w:szCs w:val="21"/>
                <w14:textFill>
                  <w14:solidFill>
                    <w14:schemeClr w14:val="tx1"/>
                  </w14:solidFill>
                </w14:textFill>
              </w:rPr>
              <w:t xml:space="preserve">劳务企业申报意见  </w:t>
            </w:r>
            <w:r>
              <w:rPr>
                <w:rFonts w:hint="eastAsia" w:ascii="宋体" w:hAnsi="宋体" w:eastAsia="宋体" w:cs="Times New Roman"/>
                <w:color w:val="000000" w:themeColor="text1"/>
                <w:szCs w:val="21"/>
                <w14:textFill>
                  <w14:solidFill>
                    <w14:schemeClr w14:val="tx1"/>
                  </w14:solidFill>
                </w14:textFill>
              </w:rPr>
              <w:t xml:space="preserve"> </w:t>
            </w:r>
          </w:p>
        </w:tc>
        <w:tc>
          <w:tcPr>
            <w:tcW w:w="9462" w:type="dxa"/>
            <w:gridSpan w:val="18"/>
            <w:tcBorders>
              <w:top w:val="single" w:color="auto" w:sz="4" w:space="0"/>
              <w:left w:val="single" w:color="auto" w:sz="4" w:space="0"/>
              <w:bottom w:val="single" w:color="auto" w:sz="4" w:space="0"/>
              <w:right w:val="single" w:color="auto" w:sz="4" w:space="0"/>
            </w:tcBorders>
            <w:vAlign w:val="center"/>
          </w:tcPr>
          <w:p>
            <w:pPr>
              <w:ind w:firstLine="6195" w:firstLineChars="2950"/>
              <w:rPr>
                <w:rFonts w:ascii="宋体" w:hAnsi="宋体" w:eastAsia="宋体" w:cs="Times New Roman"/>
                <w:color w:val="000000" w:themeColor="text1"/>
                <w:szCs w:val="21"/>
                <w14:textFill>
                  <w14:solidFill>
                    <w14:schemeClr w14:val="tx1"/>
                  </w14:solidFill>
                </w14:textFill>
              </w:rPr>
            </w:pPr>
          </w:p>
          <w:p>
            <w:pPr>
              <w:ind w:firstLine="6195" w:firstLineChars="2950"/>
              <w:rPr>
                <w:rFonts w:ascii="宋体" w:hAnsi="宋体" w:eastAsia="宋体" w:cs="Times New Roman"/>
                <w:color w:val="000000" w:themeColor="text1"/>
                <w:szCs w:val="21"/>
                <w14:textFill>
                  <w14:solidFill>
                    <w14:schemeClr w14:val="tx1"/>
                  </w14:solidFill>
                </w14:textFill>
              </w:rPr>
            </w:pPr>
          </w:p>
          <w:p>
            <w:pPr>
              <w:ind w:firstLine="6195" w:firstLineChars="2950"/>
              <w:rPr>
                <w:rFonts w:ascii="宋体" w:hAnsi="宋体" w:eastAsia="宋体" w:cs="Times New Roman"/>
                <w:color w:val="000000" w:themeColor="text1"/>
                <w:szCs w:val="21"/>
                <w14:textFill>
                  <w14:solidFill>
                    <w14:schemeClr w14:val="tx1"/>
                  </w14:solidFill>
                </w14:textFill>
              </w:rPr>
            </w:pPr>
          </w:p>
          <w:p>
            <w:pPr>
              <w:ind w:firstLine="6195" w:firstLineChars="2950"/>
              <w:rPr>
                <w:rFonts w:ascii="宋体" w:hAnsi="宋体" w:eastAsia="宋体" w:cs="Times New Roman"/>
                <w:color w:val="000000" w:themeColor="text1"/>
                <w:szCs w:val="21"/>
                <w14:textFill>
                  <w14:solidFill>
                    <w14:schemeClr w14:val="tx1"/>
                  </w14:solidFill>
                </w14:textFill>
              </w:rPr>
            </w:pPr>
          </w:p>
          <w:p>
            <w:pPr>
              <w:ind w:firstLine="6195" w:firstLineChars="29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（盖章）</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atLeast"/>
        </w:trPr>
        <w:tc>
          <w:tcPr>
            <w:tcW w:w="1135" w:type="dxa"/>
            <w:tcBorders>
              <w:top w:val="single" w:color="auto" w:sz="4" w:space="0"/>
              <w:left w:val="single" w:color="auto" w:sz="4" w:space="0"/>
              <w:bottom w:val="single" w:color="auto" w:sz="4" w:space="0"/>
              <w:right w:val="single" w:color="auto" w:sz="4" w:space="0"/>
            </w:tcBorders>
            <w:textDirection w:val="tbRlV"/>
            <w:vAlign w:val="center"/>
          </w:tcPr>
          <w:p>
            <w:pPr>
              <w:ind w:left="323" w:leftChars="154" w:right="113"/>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当地建设主管部门、行业协会或大型施工总承包业企业初审意见</w:t>
            </w:r>
          </w:p>
        </w:tc>
        <w:tc>
          <w:tcPr>
            <w:tcW w:w="9462" w:type="dxa"/>
            <w:gridSpan w:val="1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pPr>
              <w:jc w:val="cente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（盖章）</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1135" w:type="dxa"/>
            <w:tcBorders>
              <w:top w:val="single" w:color="auto" w:sz="4" w:space="0"/>
              <w:left w:val="single" w:color="auto" w:sz="4" w:space="0"/>
              <w:bottom w:val="single" w:color="auto" w:sz="4" w:space="0"/>
              <w:right w:val="single" w:color="auto" w:sz="4" w:space="0"/>
            </w:tcBorders>
            <w:textDirection w:val="tbRlV"/>
            <w:vAlign w:val="center"/>
          </w:tcPr>
          <w:p>
            <w:pPr>
              <w:ind w:left="113" w:leftChars="54" w:right="113"/>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河南省建筑业诚信劳务企业评审委员会意见</w:t>
            </w:r>
          </w:p>
        </w:tc>
        <w:tc>
          <w:tcPr>
            <w:tcW w:w="9462" w:type="dxa"/>
            <w:gridSpan w:val="18"/>
            <w:tcBorders>
              <w:top w:val="single" w:color="auto" w:sz="4" w:space="0"/>
              <w:left w:val="single" w:color="auto" w:sz="4" w:space="0"/>
              <w:bottom w:val="single" w:color="auto" w:sz="4" w:space="0"/>
              <w:right w:val="single" w:color="auto" w:sz="4" w:space="0"/>
            </w:tcBorders>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w:t>
            </w:r>
          </w:p>
          <w:p>
            <w:pPr>
              <w:jc w:val="cente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pPr>
              <w:jc w:val="center"/>
              <w:rPr>
                <w:rFonts w:ascii="宋体" w:hAnsi="宋体" w:eastAsia="宋体" w:cs="Times New Roman"/>
                <w:color w:val="000000" w:themeColor="text1"/>
                <w:szCs w:val="21"/>
                <w14:textFill>
                  <w14:solidFill>
                    <w14:schemeClr w14:val="tx1"/>
                  </w14:solidFill>
                </w14:textFill>
              </w:rPr>
            </w:pP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（盖章）</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年   月   日                                 </w:t>
            </w:r>
          </w:p>
          <w:p>
            <w:pPr>
              <w:rPr>
                <w:rFonts w:ascii="宋体" w:hAnsi="宋体" w:eastAsia="宋体" w:cs="Times New Roman"/>
                <w:color w:val="000000" w:themeColor="text1"/>
                <w:szCs w:val="21"/>
                <w14:textFill>
                  <w14:solidFill>
                    <w14:schemeClr w14:val="tx1"/>
                  </w14:solidFill>
                </w14:textFill>
              </w:rPr>
            </w:pPr>
          </w:p>
        </w:tc>
      </w:tr>
    </w:tbl>
    <w:p>
      <w:pPr>
        <w:rPr>
          <w:rFonts w:ascii="仿宋_GB2312" w:hAnsi="宋体" w:eastAsia="仿宋_GB2312" w:cs="Times New Roman"/>
          <w:b/>
          <w:color w:val="000000" w:themeColor="text1"/>
          <w:sz w:val="32"/>
          <w:szCs w:val="32"/>
          <w14:textFill>
            <w14:solidFill>
              <w14:schemeClr w14:val="tx1"/>
            </w14:solidFill>
          </w14:textFill>
        </w:rPr>
      </w:pPr>
      <w:r>
        <w:rPr>
          <w:rFonts w:hint="eastAsia" w:ascii="仿宋_GB2312" w:hAnsi="宋体" w:eastAsia="仿宋_GB2312" w:cs="Times New Roman"/>
          <w:b/>
          <w:color w:val="000000" w:themeColor="text1"/>
          <w:sz w:val="32"/>
          <w:szCs w:val="32"/>
          <w14:textFill>
            <w14:solidFill>
              <w14:schemeClr w14:val="tx1"/>
            </w14:solidFill>
          </w14:textFill>
        </w:rPr>
        <w:t>填表说明：</w:t>
      </w:r>
    </w:p>
    <w:p>
      <w:pPr>
        <w:spacing w:line="56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1、企业管理制度建立情况：应将企业制度目录复印件附上；</w:t>
      </w:r>
    </w:p>
    <w:p>
      <w:pPr>
        <w:spacing w:line="56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2、财务情况：按劳务企业上年度《资产负债表》数字填报，并应将相应报表附上复印件；</w:t>
      </w:r>
    </w:p>
    <w:p>
      <w:pPr>
        <w:spacing w:line="560" w:lineRule="exact"/>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3、获奖业绩：应有总承包企业获奖证书复印件及对劳务企业参加施工的证明材料。</w:t>
      </w:r>
    </w:p>
    <w:p>
      <w:pPr>
        <w:spacing w:line="560" w:lineRule="exact"/>
        <w:ind w:firstLine="640" w:firstLineChars="200"/>
        <w:rPr>
          <w:rFonts w:hint="default" w:ascii="仿宋" w:hAnsi="仿宋" w:eastAsia="仿宋" w:cs="Times New Roman"/>
          <w:color w:val="000000" w:themeColor="text1"/>
          <w:sz w:val="32"/>
          <w:szCs w:val="32"/>
          <w:lang w:val="en-US" w:eastAsia="zh-CN"/>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4、社会责任（扶贫、捐赠、抗疫、抢险救灾）等须附有关证明材料。</w:t>
      </w:r>
    </w:p>
    <w:p>
      <w:pPr>
        <w:spacing w:line="560" w:lineRule="exact"/>
        <w:ind w:firstLine="420" w:firstLineChars="20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531" w:right="1474" w:bottom="153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panose1 w:val="02000000000000000000"/>
    <w:charset w:val="86"/>
    <w:family w:val="script"/>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jMTdmYjM3NGYxOGI4M2Q5NmY1OGI4YzJlOTQzNWEifQ=="/>
  </w:docVars>
  <w:rsids>
    <w:rsidRoot w:val="00FB1022"/>
    <w:rsid w:val="00045377"/>
    <w:rsid w:val="000D0B64"/>
    <w:rsid w:val="00132053"/>
    <w:rsid w:val="001B1629"/>
    <w:rsid w:val="001E0CC2"/>
    <w:rsid w:val="00236223"/>
    <w:rsid w:val="002D72CE"/>
    <w:rsid w:val="002F2D8F"/>
    <w:rsid w:val="00352F66"/>
    <w:rsid w:val="003D0DD8"/>
    <w:rsid w:val="003D715F"/>
    <w:rsid w:val="004208CC"/>
    <w:rsid w:val="0042277B"/>
    <w:rsid w:val="005C470A"/>
    <w:rsid w:val="006024A1"/>
    <w:rsid w:val="00684166"/>
    <w:rsid w:val="006A7655"/>
    <w:rsid w:val="0071331F"/>
    <w:rsid w:val="00760451"/>
    <w:rsid w:val="007D7254"/>
    <w:rsid w:val="008171E2"/>
    <w:rsid w:val="008923DF"/>
    <w:rsid w:val="00952865"/>
    <w:rsid w:val="00A01C55"/>
    <w:rsid w:val="00A01EA8"/>
    <w:rsid w:val="00A76717"/>
    <w:rsid w:val="00A900F6"/>
    <w:rsid w:val="00B27FE2"/>
    <w:rsid w:val="00B46BCA"/>
    <w:rsid w:val="00B71CB0"/>
    <w:rsid w:val="00B97D6C"/>
    <w:rsid w:val="00BA5A14"/>
    <w:rsid w:val="00D03BBC"/>
    <w:rsid w:val="00D12A5A"/>
    <w:rsid w:val="00D13F39"/>
    <w:rsid w:val="00D3342B"/>
    <w:rsid w:val="00D537DE"/>
    <w:rsid w:val="00DB03F9"/>
    <w:rsid w:val="00EB3A8A"/>
    <w:rsid w:val="00EE5237"/>
    <w:rsid w:val="00F01BD6"/>
    <w:rsid w:val="00F26922"/>
    <w:rsid w:val="00FB1022"/>
    <w:rsid w:val="01DE4676"/>
    <w:rsid w:val="03D60545"/>
    <w:rsid w:val="0CB9101F"/>
    <w:rsid w:val="17813B85"/>
    <w:rsid w:val="187060C7"/>
    <w:rsid w:val="1FE74C8E"/>
    <w:rsid w:val="2D18677F"/>
    <w:rsid w:val="33A75D9B"/>
    <w:rsid w:val="4F146F60"/>
    <w:rsid w:val="53DC5457"/>
    <w:rsid w:val="588A5C38"/>
    <w:rsid w:val="59043B3D"/>
    <w:rsid w:val="5F5E5281"/>
    <w:rsid w:val="611406EC"/>
    <w:rsid w:val="63E577B0"/>
    <w:rsid w:val="65E108E9"/>
    <w:rsid w:val="66AD22BC"/>
    <w:rsid w:val="6DA315B5"/>
    <w:rsid w:val="77BF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批注框文本 字符"/>
    <w:basedOn w:val="9"/>
    <w:link w:val="3"/>
    <w:semiHidden/>
    <w:qFormat/>
    <w:uiPriority w:val="99"/>
    <w:rPr>
      <w:kern w:val="2"/>
      <w:sz w:val="18"/>
      <w:szCs w:val="18"/>
    </w:rPr>
  </w:style>
  <w:style w:type="character" w:customStyle="1" w:styleId="12">
    <w:name w:val="页眉 字符"/>
    <w:basedOn w:val="9"/>
    <w:link w:val="5"/>
    <w:qFormat/>
    <w:uiPriority w:val="99"/>
    <w:rPr>
      <w:kern w:val="2"/>
      <w:sz w:val="18"/>
      <w:szCs w:val="18"/>
    </w:rPr>
  </w:style>
  <w:style w:type="character" w:customStyle="1" w:styleId="13">
    <w:name w:val="页脚 字符"/>
    <w:basedOn w:val="9"/>
    <w:link w:val="4"/>
    <w:qFormat/>
    <w:uiPriority w:val="99"/>
    <w:rPr>
      <w:kern w:val="2"/>
      <w:sz w:val="18"/>
      <w:szCs w:val="18"/>
    </w:rPr>
  </w:style>
  <w:style w:type="character" w:customStyle="1" w:styleId="14">
    <w:name w:val="批注文字 字符"/>
    <w:basedOn w:val="9"/>
    <w:link w:val="2"/>
    <w:semiHidden/>
    <w:qFormat/>
    <w:uiPriority w:val="99"/>
    <w:rPr>
      <w:kern w:val="2"/>
      <w:sz w:val="21"/>
      <w:szCs w:val="22"/>
    </w:rPr>
  </w:style>
  <w:style w:type="character" w:customStyle="1" w:styleId="15">
    <w:name w:val="批注主题 字符"/>
    <w:basedOn w:val="14"/>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3142</Words>
  <Characters>3190</Characters>
  <Lines>30</Lines>
  <Paragraphs>8</Paragraphs>
  <TotalTime>10</TotalTime>
  <ScaleCrop>false</ScaleCrop>
  <LinksUpToDate>false</LinksUpToDate>
  <CharactersWithSpaces>3897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2019-03-12T00:49:00Z</dcterms:created>
  <dc:creator>程 明远</dc:creator>
  <cp:lastModifiedBy>Li.sa</cp:lastModifiedBy>
  <cp:lastPrinted>2020-05-19T07:11:00Z</cp:lastPrinted>
  <dcterms:modified xsi:type="dcterms:W3CDTF">2022-05-23T02:11:50Z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DA3F5860808F4CF3B9A74C4AB4D39A6F</vt:lpwstr>
  </property>
</Properties>
</file>