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附件：1</w:t>
      </w:r>
    </w:p>
    <w:p>
      <w:pPr>
        <w:spacing w:line="600" w:lineRule="exact"/>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20</w:t>
      </w:r>
      <w:r>
        <w:rPr>
          <w:rFonts w:hint="eastAsia" w:ascii="黑体" w:hAnsi="黑体" w:eastAsia="黑体" w:cs="黑体"/>
          <w:color w:val="000000"/>
          <w:sz w:val="32"/>
          <w:szCs w:val="32"/>
          <w:lang w:val="en-US" w:eastAsia="zh-CN"/>
        </w:rPr>
        <w:t>20</w:t>
      </w:r>
      <w:r>
        <w:rPr>
          <w:rFonts w:hint="eastAsia" w:ascii="黑体" w:hAnsi="黑体" w:eastAsia="黑体" w:cs="黑体"/>
          <w:color w:val="000000"/>
          <w:sz w:val="32"/>
          <w:szCs w:val="32"/>
        </w:rPr>
        <w:t>～20</w:t>
      </w:r>
      <w:r>
        <w:rPr>
          <w:rFonts w:hint="eastAsia" w:ascii="黑体" w:hAnsi="黑体" w:eastAsia="黑体" w:cs="黑体"/>
          <w:color w:val="000000"/>
          <w:sz w:val="32"/>
          <w:szCs w:val="32"/>
          <w:lang w:val="en-US" w:eastAsia="zh-CN"/>
        </w:rPr>
        <w:t>21</w:t>
      </w:r>
      <w:r>
        <w:rPr>
          <w:rFonts w:hint="eastAsia" w:ascii="黑体" w:hAnsi="黑体" w:eastAsia="黑体" w:cs="黑体"/>
          <w:color w:val="000000"/>
          <w:sz w:val="32"/>
          <w:szCs w:val="32"/>
        </w:rPr>
        <w:t>年</w:t>
      </w:r>
      <w:r>
        <w:rPr>
          <w:rFonts w:hint="eastAsia" w:ascii="黑体" w:hAnsi="黑体" w:eastAsia="黑体" w:cs="黑体"/>
          <w:color w:val="000000"/>
          <w:sz w:val="32"/>
          <w:szCs w:val="32"/>
          <w:lang w:eastAsia="zh-CN"/>
        </w:rPr>
        <w:t>度</w:t>
      </w:r>
    </w:p>
    <w:p>
      <w:pPr>
        <w:spacing w:line="600" w:lineRule="exact"/>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河南省混凝土企业信用评价</w:t>
      </w:r>
      <w:r>
        <w:rPr>
          <w:rFonts w:hint="eastAsia" w:ascii="黑体" w:hAnsi="黑体" w:eastAsia="黑体" w:cs="黑体"/>
          <w:color w:val="000000"/>
          <w:sz w:val="32"/>
          <w:szCs w:val="32"/>
          <w:lang w:eastAsia="zh-CN"/>
        </w:rPr>
        <w:t>工作细则</w:t>
      </w:r>
    </w:p>
    <w:p>
      <w:pPr>
        <w:spacing w:line="240" w:lineRule="exact"/>
        <w:jc w:val="center"/>
        <w:rPr>
          <w:rFonts w:hint="eastAsia" w:ascii="黑体" w:hAnsi="黑体" w:eastAsia="黑体" w:cs="仿宋_GB2312"/>
          <w:bCs/>
          <w:color w:val="000000"/>
          <w:sz w:val="32"/>
          <w:szCs w:val="32"/>
        </w:rPr>
      </w:pPr>
    </w:p>
    <w:p>
      <w:pPr>
        <w:numPr>
          <w:ilvl w:val="0"/>
          <w:numId w:val="0"/>
        </w:numPr>
        <w:spacing w:line="600" w:lineRule="exact"/>
        <w:ind w:firstLine="640" w:firstLineChars="200"/>
        <w:jc w:val="both"/>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一、</w:t>
      </w:r>
      <w:r>
        <w:rPr>
          <w:rFonts w:hint="eastAsia" w:ascii="黑体" w:hAnsi="黑体" w:eastAsia="黑体" w:cs="仿宋_GB2312"/>
          <w:bCs/>
          <w:color w:val="000000"/>
          <w:sz w:val="32"/>
          <w:szCs w:val="32"/>
        </w:rPr>
        <w:t>总则</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 xml:space="preserve"> </w:t>
      </w:r>
      <w:r>
        <w:rPr>
          <w:rFonts w:hint="eastAsia" w:ascii="仿宋" w:hAnsi="仿宋" w:eastAsia="仿宋"/>
          <w:color w:val="000000"/>
          <w:sz w:val="32"/>
          <w:szCs w:val="32"/>
        </w:rPr>
        <w:t>为贯彻落实党中央、国务院关于加快建立社会信用体系建设的要求，根据</w:t>
      </w:r>
      <w:r>
        <w:rPr>
          <w:rFonts w:hint="eastAsia" w:ascii="仿宋" w:hAnsi="仿宋" w:eastAsia="仿宋"/>
          <w:bCs/>
          <w:color w:val="000000"/>
          <w:sz w:val="32"/>
          <w:szCs w:val="32"/>
          <w:shd w:val="clear" w:color="auto" w:fill="FFFFFF"/>
        </w:rPr>
        <w:t>住房和城乡建设部关于印发《建筑市场信用管理暂行办法》（</w:t>
      </w:r>
      <w:r>
        <w:rPr>
          <w:rFonts w:hint="eastAsia" w:ascii="仿宋" w:hAnsi="仿宋" w:eastAsia="仿宋"/>
          <w:color w:val="000000"/>
          <w:sz w:val="32"/>
          <w:szCs w:val="32"/>
          <w:shd w:val="clear" w:color="auto" w:fill="FFFFFF"/>
        </w:rPr>
        <w:t>建市[2017]241号）、</w:t>
      </w:r>
      <w:r>
        <w:rPr>
          <w:rFonts w:hint="eastAsia" w:ascii="仿宋" w:hAnsi="仿宋" w:eastAsia="仿宋" w:cs="仿宋"/>
          <w:sz w:val="32"/>
          <w:szCs w:val="32"/>
        </w:rPr>
        <w:t>《关于推进行业协会商会诚信自律建设工作的意见》（民发〔2014〕225号）</w:t>
      </w:r>
      <w:r>
        <w:rPr>
          <w:rFonts w:hint="eastAsia" w:ascii="仿宋_GB2312" w:hAnsi="仿宋_GB2312" w:eastAsia="仿宋_GB2312" w:cs="仿宋_GB2312"/>
          <w:sz w:val="32"/>
          <w:szCs w:val="32"/>
          <w:lang w:eastAsia="zh-CN"/>
        </w:rPr>
        <w:t>和《河南省建筑业协会会员信用评价暂行办法</w:t>
      </w:r>
      <w:r>
        <w:rPr>
          <w:rFonts w:hint="eastAsia" w:ascii="仿宋" w:hAnsi="仿宋" w:eastAsia="仿宋" w:cs="仿宋"/>
          <w:sz w:val="32"/>
          <w:szCs w:val="32"/>
        </w:rPr>
        <w:t>等文件精神，为推动我省混凝土行业诚信建设，建立、健全企业信用管理体系，增强企业诚实守信意识，提高企业的社会信誉和市场竞争力，促进</w:t>
      </w:r>
      <w:r>
        <w:rPr>
          <w:rFonts w:hint="eastAsia" w:ascii="仿宋" w:hAnsi="仿宋" w:eastAsia="仿宋" w:cs="仿宋"/>
          <w:sz w:val="32"/>
          <w:szCs w:val="32"/>
          <w:lang w:eastAsia="zh-CN"/>
        </w:rPr>
        <w:t>混凝土</w:t>
      </w:r>
      <w:r>
        <w:rPr>
          <w:rFonts w:hint="eastAsia" w:ascii="仿宋" w:hAnsi="仿宋" w:eastAsia="仿宋" w:cs="仿宋"/>
          <w:sz w:val="32"/>
          <w:szCs w:val="32"/>
        </w:rPr>
        <w:t>行业</w:t>
      </w:r>
      <w:r>
        <w:rPr>
          <w:rFonts w:hint="eastAsia" w:ascii="仿宋" w:hAnsi="仿宋" w:eastAsia="仿宋" w:cs="仿宋"/>
          <w:sz w:val="32"/>
          <w:szCs w:val="32"/>
          <w:lang w:eastAsia="zh-CN"/>
        </w:rPr>
        <w:t>持续</w:t>
      </w:r>
      <w:r>
        <w:rPr>
          <w:rFonts w:hint="eastAsia" w:ascii="仿宋" w:hAnsi="仿宋" w:eastAsia="仿宋" w:cs="仿宋"/>
          <w:sz w:val="32"/>
          <w:szCs w:val="32"/>
        </w:rPr>
        <w:t>健康</w:t>
      </w:r>
      <w:r>
        <w:rPr>
          <w:rFonts w:hint="eastAsia" w:ascii="仿宋" w:hAnsi="仿宋" w:eastAsia="仿宋" w:cs="仿宋"/>
          <w:sz w:val="32"/>
          <w:szCs w:val="32"/>
          <w:lang w:eastAsia="zh-CN"/>
        </w:rPr>
        <w:t>高质量</w:t>
      </w:r>
      <w:r>
        <w:rPr>
          <w:rFonts w:hint="eastAsia" w:ascii="仿宋" w:hAnsi="仿宋" w:eastAsia="仿宋" w:cs="仿宋"/>
          <w:sz w:val="32"/>
          <w:szCs w:val="32"/>
        </w:rPr>
        <w:t>发展，河南省建筑业协会混凝土分会决定在全省开展河南省</w:t>
      </w:r>
      <w:r>
        <w:rPr>
          <w:rFonts w:hint="eastAsia" w:ascii="仿宋" w:hAnsi="仿宋" w:eastAsia="仿宋" w:cs="仿宋"/>
          <w:sz w:val="32"/>
          <w:szCs w:val="32"/>
          <w:shd w:val="clear" w:color="auto" w:fill="FFFFFF"/>
        </w:rPr>
        <w:t>混凝土企业信用评价</w:t>
      </w:r>
      <w:r>
        <w:rPr>
          <w:rFonts w:hint="eastAsia" w:ascii="仿宋" w:hAnsi="仿宋" w:eastAsia="仿宋" w:cs="仿宋"/>
          <w:sz w:val="32"/>
          <w:szCs w:val="32"/>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河南省</w:t>
      </w:r>
      <w:r>
        <w:rPr>
          <w:rFonts w:hint="eastAsia" w:ascii="仿宋" w:hAnsi="仿宋" w:eastAsia="仿宋" w:cs="仿宋"/>
          <w:sz w:val="32"/>
          <w:szCs w:val="32"/>
          <w:shd w:val="clear" w:color="auto" w:fill="FFFFFF"/>
        </w:rPr>
        <w:t>混凝土企业信用评价</w:t>
      </w:r>
      <w:r>
        <w:rPr>
          <w:rFonts w:hint="eastAsia" w:ascii="仿宋" w:hAnsi="仿宋" w:eastAsia="仿宋" w:cs="仿宋"/>
          <w:sz w:val="32"/>
          <w:szCs w:val="32"/>
        </w:rPr>
        <w:t>，包括企业基本条件</w:t>
      </w:r>
      <w:r>
        <w:rPr>
          <w:rFonts w:hint="eastAsia" w:ascii="仿宋" w:hAnsi="仿宋" w:eastAsia="仿宋" w:cs="仿宋"/>
          <w:sz w:val="32"/>
          <w:szCs w:val="32"/>
          <w:lang w:eastAsia="zh-CN"/>
        </w:rPr>
        <w:t>，</w:t>
      </w:r>
      <w:r>
        <w:rPr>
          <w:rFonts w:hint="eastAsia" w:ascii="仿宋" w:hAnsi="仿宋" w:eastAsia="仿宋" w:cs="仿宋"/>
          <w:sz w:val="32"/>
          <w:szCs w:val="32"/>
        </w:rPr>
        <w:t>诚信体系建设</w:t>
      </w:r>
      <w:r>
        <w:rPr>
          <w:rFonts w:hint="eastAsia" w:ascii="仿宋" w:hAnsi="仿宋" w:eastAsia="仿宋" w:cs="仿宋"/>
          <w:sz w:val="32"/>
          <w:szCs w:val="32"/>
          <w:lang w:eastAsia="zh-CN"/>
        </w:rPr>
        <w:t>，</w:t>
      </w:r>
      <w:r>
        <w:rPr>
          <w:rFonts w:hint="eastAsia" w:ascii="仿宋" w:hAnsi="仿宋" w:eastAsia="仿宋" w:cs="仿宋"/>
          <w:sz w:val="32"/>
          <w:szCs w:val="32"/>
        </w:rPr>
        <w:t>质量管理体系</w:t>
      </w:r>
      <w:r>
        <w:rPr>
          <w:rFonts w:hint="eastAsia" w:ascii="仿宋" w:hAnsi="仿宋" w:eastAsia="仿宋" w:cs="仿宋"/>
          <w:sz w:val="32"/>
          <w:szCs w:val="32"/>
          <w:lang w:eastAsia="zh-CN"/>
        </w:rPr>
        <w:t>，企业文化、设备</w:t>
      </w:r>
      <w:r>
        <w:rPr>
          <w:rFonts w:hint="eastAsia" w:ascii="仿宋" w:hAnsi="仿宋" w:eastAsia="仿宋" w:cs="仿宋"/>
          <w:sz w:val="32"/>
          <w:szCs w:val="32"/>
        </w:rPr>
        <w:t>管理、</w:t>
      </w:r>
      <w:r>
        <w:rPr>
          <w:rFonts w:hint="eastAsia" w:ascii="仿宋" w:hAnsi="仿宋" w:eastAsia="仿宋" w:cs="仿宋"/>
          <w:sz w:val="32"/>
          <w:szCs w:val="32"/>
          <w:lang w:eastAsia="zh-CN"/>
        </w:rPr>
        <w:t>环境保护</w:t>
      </w:r>
      <w:r>
        <w:rPr>
          <w:rFonts w:hint="eastAsia" w:ascii="仿宋" w:hAnsi="仿宋" w:eastAsia="仿宋" w:cs="仿宋"/>
          <w:sz w:val="32"/>
          <w:szCs w:val="32"/>
        </w:rPr>
        <w:t>内容，按照《20</w:t>
      </w:r>
      <w:r>
        <w:rPr>
          <w:rFonts w:hint="eastAsia" w:ascii="仿宋" w:hAnsi="仿宋" w:eastAsia="仿宋" w:cs="仿宋"/>
          <w:sz w:val="32"/>
          <w:szCs w:val="32"/>
          <w:lang w:val="en-US" w:eastAsia="zh-CN"/>
        </w:rPr>
        <w:t>20</w:t>
      </w:r>
      <w:r>
        <w:rPr>
          <w:rFonts w:hint="eastAsia" w:ascii="黑体" w:hAnsi="宋体" w:eastAsia="黑体"/>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河南省混凝土企业信用评价指标》（见附件5）进行评分。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河南省</w:t>
      </w:r>
      <w:r>
        <w:rPr>
          <w:rFonts w:hint="eastAsia" w:ascii="仿宋" w:hAnsi="仿宋" w:eastAsia="仿宋" w:cs="仿宋"/>
          <w:sz w:val="32"/>
          <w:szCs w:val="32"/>
          <w:shd w:val="clear" w:color="auto" w:fill="FFFFFF"/>
        </w:rPr>
        <w:t>混凝土企业信用评价</w:t>
      </w:r>
      <w:r>
        <w:rPr>
          <w:rFonts w:hint="eastAsia" w:ascii="仿宋" w:hAnsi="仿宋" w:eastAsia="仿宋"/>
          <w:color w:val="000000"/>
          <w:sz w:val="32"/>
          <w:szCs w:val="32"/>
        </w:rPr>
        <w:t>工作由河南省建筑业协会</w:t>
      </w:r>
      <w:r>
        <w:rPr>
          <w:rFonts w:hint="eastAsia" w:ascii="仿宋" w:hAnsi="仿宋" w:eastAsia="仿宋" w:cs="仿宋"/>
          <w:sz w:val="32"/>
          <w:szCs w:val="32"/>
          <w:shd w:val="clear" w:color="auto" w:fill="FFFFFF"/>
        </w:rPr>
        <w:t>混凝土</w:t>
      </w:r>
      <w:r>
        <w:rPr>
          <w:rFonts w:hint="eastAsia" w:ascii="仿宋" w:hAnsi="仿宋" w:eastAsia="仿宋"/>
          <w:color w:val="000000"/>
          <w:sz w:val="32"/>
          <w:szCs w:val="32"/>
        </w:rPr>
        <w:t>分会统一组织，实行专家评审制，并设立河南省建筑业协会</w:t>
      </w:r>
      <w:r>
        <w:rPr>
          <w:rFonts w:hint="eastAsia" w:ascii="仿宋" w:hAnsi="仿宋" w:eastAsia="仿宋" w:cs="仿宋"/>
          <w:sz w:val="32"/>
          <w:szCs w:val="32"/>
          <w:shd w:val="clear" w:color="auto" w:fill="FFFFFF"/>
        </w:rPr>
        <w:t>混凝土</w:t>
      </w:r>
      <w:r>
        <w:rPr>
          <w:rFonts w:hint="eastAsia" w:ascii="仿宋" w:hAnsi="仿宋" w:eastAsia="仿宋"/>
          <w:color w:val="000000"/>
          <w:sz w:val="32"/>
          <w:szCs w:val="32"/>
        </w:rPr>
        <w:t>分会专家评审委员会。</w:t>
      </w:r>
    </w:p>
    <w:p>
      <w:pPr>
        <w:snapToGrid w:val="0"/>
        <w:spacing w:line="600" w:lineRule="exact"/>
        <w:ind w:firstLine="640" w:firstLineChars="200"/>
        <w:rPr>
          <w:rFonts w:ascii="仿宋" w:hAnsi="仿宋" w:eastAsia="仿宋"/>
          <w:color w:val="000000"/>
          <w:sz w:val="32"/>
          <w:szCs w:val="32"/>
        </w:rPr>
      </w:pPr>
      <w:r>
        <w:rPr>
          <w:rFonts w:hint="eastAsia" w:ascii="仿宋" w:hAnsi="仿宋" w:eastAsia="仿宋"/>
          <w:b w:val="0"/>
          <w:bCs/>
          <w:color w:val="000000"/>
          <w:sz w:val="32"/>
          <w:szCs w:val="32"/>
          <w:lang w:val="en-US" w:eastAsia="zh-CN"/>
        </w:rPr>
        <w:t>4、</w:t>
      </w:r>
      <w:r>
        <w:rPr>
          <w:rFonts w:hint="eastAsia" w:ascii="仿宋" w:hAnsi="仿宋" w:eastAsia="仿宋"/>
          <w:b/>
          <w:color w:val="000000"/>
          <w:sz w:val="32"/>
          <w:szCs w:val="32"/>
        </w:rPr>
        <w:t xml:space="preserve"> </w:t>
      </w:r>
      <w:r>
        <w:rPr>
          <w:rFonts w:hint="eastAsia" w:ascii="仿宋" w:hAnsi="仿宋" w:eastAsia="仿宋"/>
          <w:color w:val="000000"/>
          <w:sz w:val="32"/>
          <w:szCs w:val="32"/>
        </w:rPr>
        <w:t>河南省</w:t>
      </w:r>
      <w:r>
        <w:rPr>
          <w:rFonts w:hint="eastAsia" w:ascii="仿宋" w:hAnsi="仿宋" w:eastAsia="仿宋" w:cs="仿宋"/>
          <w:sz w:val="32"/>
          <w:szCs w:val="32"/>
          <w:shd w:val="clear" w:color="auto" w:fill="FFFFFF"/>
        </w:rPr>
        <w:t>混凝土企业信用评价</w:t>
      </w:r>
      <w:r>
        <w:rPr>
          <w:rFonts w:hint="eastAsia" w:ascii="仿宋" w:hAnsi="仿宋" w:eastAsia="仿宋"/>
          <w:color w:val="000000"/>
          <w:sz w:val="32"/>
          <w:szCs w:val="32"/>
        </w:rPr>
        <w:t>遵循为会员企业服务，自愿、公平、公正、公开的原则；实行标准统一、量化考核、动态监管、社会监督的评价制度。</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河南省</w:t>
      </w:r>
      <w:r>
        <w:rPr>
          <w:rFonts w:hint="eastAsia" w:ascii="仿宋" w:hAnsi="仿宋" w:eastAsia="仿宋" w:cs="仿宋"/>
          <w:sz w:val="32"/>
          <w:szCs w:val="32"/>
          <w:shd w:val="clear" w:color="auto" w:fill="FFFFFF"/>
        </w:rPr>
        <w:t>混凝土企业信用评价</w:t>
      </w:r>
      <w:r>
        <w:rPr>
          <w:rFonts w:hint="eastAsia" w:ascii="仿宋" w:hAnsi="仿宋" w:eastAsia="仿宋"/>
          <w:color w:val="000000"/>
          <w:sz w:val="32"/>
          <w:szCs w:val="32"/>
        </w:rPr>
        <w:t>工作本着会员企业自愿申报原则，每年进行一次，评价结果有效期为一年。对已评定为河南省</w:t>
      </w:r>
      <w:r>
        <w:rPr>
          <w:rFonts w:hint="eastAsia" w:ascii="仿宋" w:hAnsi="仿宋" w:eastAsia="仿宋" w:cs="仿宋"/>
          <w:sz w:val="32"/>
          <w:szCs w:val="32"/>
          <w:shd w:val="clear" w:color="auto" w:fill="FFFFFF"/>
        </w:rPr>
        <w:t>混凝土</w:t>
      </w:r>
      <w:r>
        <w:rPr>
          <w:rFonts w:hint="eastAsia" w:ascii="仿宋" w:hAnsi="仿宋" w:eastAsia="仿宋" w:cs="仿宋"/>
          <w:sz w:val="32"/>
          <w:szCs w:val="36"/>
        </w:rPr>
        <w:t>AAA级</w:t>
      </w:r>
      <w:r>
        <w:rPr>
          <w:rFonts w:hint="eastAsia" w:ascii="仿宋" w:hAnsi="仿宋" w:eastAsia="仿宋" w:cs="仿宋"/>
          <w:sz w:val="32"/>
          <w:szCs w:val="32"/>
          <w:shd w:val="clear" w:color="auto" w:fill="FFFFFF"/>
        </w:rPr>
        <w:t>信用企业</w:t>
      </w:r>
      <w:r>
        <w:rPr>
          <w:rFonts w:hint="eastAsia" w:ascii="仿宋" w:hAnsi="仿宋" w:eastAsia="仿宋"/>
          <w:color w:val="000000"/>
          <w:sz w:val="32"/>
          <w:szCs w:val="32"/>
        </w:rPr>
        <w:t>的单位，坚持日常动态监管，对有效期内发生重大不良行为的，河南省建筑业协会</w:t>
      </w:r>
      <w:r>
        <w:rPr>
          <w:rFonts w:hint="eastAsia" w:ascii="仿宋" w:hAnsi="仿宋" w:eastAsia="仿宋" w:cs="仿宋"/>
          <w:sz w:val="32"/>
          <w:szCs w:val="32"/>
          <w:shd w:val="clear" w:color="auto" w:fill="FFFFFF"/>
        </w:rPr>
        <w:t>混凝土</w:t>
      </w:r>
      <w:r>
        <w:rPr>
          <w:rFonts w:hint="eastAsia" w:ascii="仿宋" w:hAnsi="仿宋" w:eastAsia="仿宋"/>
          <w:color w:val="000000"/>
          <w:sz w:val="32"/>
          <w:szCs w:val="32"/>
        </w:rPr>
        <w:t>分会可取消其信用等级，并在河南省建筑业协会官网予以公布。</w:t>
      </w:r>
    </w:p>
    <w:p>
      <w:pPr>
        <w:spacing w:line="600" w:lineRule="exact"/>
        <w:ind w:firstLine="640" w:firstLineChars="200"/>
        <w:jc w:val="both"/>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val="en-US" w:eastAsia="zh-CN"/>
        </w:rPr>
        <w:t>二、</w:t>
      </w:r>
      <w:r>
        <w:rPr>
          <w:rFonts w:hint="eastAsia" w:ascii="黑体" w:hAnsi="黑体" w:eastAsia="黑体" w:cs="仿宋_GB2312"/>
          <w:bCs/>
          <w:color w:val="000000"/>
          <w:sz w:val="32"/>
          <w:szCs w:val="32"/>
        </w:rPr>
        <w:t>评价范围与条件</w:t>
      </w:r>
    </w:p>
    <w:p>
      <w:pPr>
        <w:spacing w:line="600" w:lineRule="exact"/>
        <w:ind w:firstLine="640" w:firstLineChars="200"/>
        <w:rPr>
          <w:rFonts w:hint="eastAsia" w:ascii="仿宋_GB2312" w:hAnsi="宋体" w:eastAsia="仿宋_GB2312"/>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评价范围：</w:t>
      </w:r>
      <w:r>
        <w:rPr>
          <w:rFonts w:hint="eastAsia" w:ascii="仿宋_GB2312" w:hAnsi="宋体" w:eastAsia="仿宋_GB2312"/>
          <w:sz w:val="32"/>
          <w:szCs w:val="32"/>
        </w:rPr>
        <w:t>凡在河南省境内注册登记、具有企业法人营业执照和建筑业企业资质证书，从事预制、预拌混凝土专业承包资质的企业</w:t>
      </w:r>
      <w:r>
        <w:rPr>
          <w:rFonts w:ascii="仿宋_GB2312" w:hAnsi="宋体" w:eastAsia="仿宋_GB2312"/>
          <w:sz w:val="32"/>
          <w:szCs w:val="32"/>
        </w:rPr>
        <w:t>(</w:t>
      </w:r>
      <w:r>
        <w:rPr>
          <w:rFonts w:hint="eastAsia" w:ascii="仿宋_GB2312" w:hAnsi="宋体" w:eastAsia="仿宋_GB2312"/>
          <w:sz w:val="32"/>
          <w:szCs w:val="32"/>
        </w:rPr>
        <w:t>含建筑施工企业资质增项为预制混凝土构件或预拌混凝土专业承包资质的企业</w:t>
      </w:r>
      <w:r>
        <w:rPr>
          <w:rFonts w:ascii="仿宋_GB2312" w:hAnsi="宋体" w:eastAsia="仿宋_GB2312"/>
          <w:sz w:val="32"/>
          <w:szCs w:val="32"/>
        </w:rPr>
        <w:t>)</w:t>
      </w:r>
      <w:r>
        <w:rPr>
          <w:rFonts w:hint="eastAsia" w:ascii="仿宋_GB2312" w:hAnsi="宋体" w:eastAsia="仿宋_GB2312"/>
          <w:sz w:val="32"/>
          <w:szCs w:val="32"/>
        </w:rPr>
        <w:t>，符合条件均可申报参加。</w:t>
      </w:r>
    </w:p>
    <w:p>
      <w:pPr>
        <w:spacing w:line="600" w:lineRule="exact"/>
        <w:ind w:firstLine="640" w:firstLineChars="200"/>
        <w:rPr>
          <w:rFonts w:hint="eastAsia" w:ascii="仿宋" w:hAnsi="仿宋" w:eastAsia="仿宋_GB2312" w:cs="仿宋"/>
          <w:b/>
          <w:sz w:val="32"/>
          <w:szCs w:val="32"/>
        </w:rPr>
      </w:pPr>
      <w:r>
        <w:rPr>
          <w:rFonts w:hint="eastAsia" w:ascii="仿宋" w:hAnsi="仿宋" w:eastAsia="仿宋" w:cs="仿宋"/>
          <w:b w:val="0"/>
          <w:bCs/>
          <w:sz w:val="32"/>
          <w:szCs w:val="32"/>
          <w:lang w:val="en-US" w:eastAsia="zh-CN"/>
        </w:rPr>
        <w:t>7、</w:t>
      </w:r>
      <w:r>
        <w:rPr>
          <w:rFonts w:hint="eastAsia" w:ascii="仿宋" w:hAnsi="仿宋" w:eastAsia="仿宋" w:cs="仿宋"/>
          <w:sz w:val="32"/>
          <w:szCs w:val="32"/>
        </w:rPr>
        <w:t>申</w:t>
      </w:r>
      <w:r>
        <w:rPr>
          <w:rFonts w:hint="eastAsia" w:ascii="仿宋_GB2312" w:hAnsi="宋体" w:eastAsia="仿宋_GB2312"/>
          <w:sz w:val="32"/>
          <w:szCs w:val="32"/>
        </w:rPr>
        <w:t>报企业基本条件：</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（1）遵守国家法律、法规及行约行规，维护市场秩序，无扰乱市场、损坏行业利益的行为。</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（2）有企业资质，有连续三年以上生产历史，有较强的批量生产能力，企业运行良好。</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（3）是河南省建筑业协会混凝土分会会员，履行会员义务。</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（4）企业已通过GB/TI9001-2018质量管理体系认证。</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（5）配备湿混凝土清洗、砂石分离回收装置，废水净化循环使用，无废水排放。 </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（6）配备企业信息化管理系统。</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（7）在评价期限内遵纪守法，无亏损，不欠税，无重大质量、安全</w:t>
      </w:r>
      <w:r>
        <w:rPr>
          <w:rFonts w:hint="eastAsia" w:ascii="仿宋" w:hAnsi="仿宋" w:eastAsia="仿宋" w:cs="仿宋"/>
          <w:bCs/>
          <w:sz w:val="32"/>
          <w:szCs w:val="32"/>
          <w:lang w:eastAsia="zh-CN"/>
        </w:rPr>
        <w:t>、环保</w:t>
      </w:r>
      <w:r>
        <w:rPr>
          <w:rFonts w:hint="eastAsia" w:ascii="仿宋" w:hAnsi="仿宋" w:eastAsia="仿宋" w:cs="仿宋"/>
          <w:bCs/>
          <w:sz w:val="32"/>
          <w:szCs w:val="32"/>
        </w:rPr>
        <w:t>事故，无拖欠工资现象。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（8）</w:t>
      </w:r>
      <w:r>
        <w:rPr>
          <w:rFonts w:hint="eastAsia" w:ascii="仿宋" w:hAnsi="仿宋" w:eastAsia="仿宋" w:cs="仿宋"/>
          <w:sz w:val="32"/>
          <w:szCs w:val="32"/>
        </w:rPr>
        <w:t>企业无因质量、劳动者权益、诚信经营等被市地以上建设主管部门处罚或新闻媒体曝光的不良行为。</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（9）企业技术及管理水平在本地区处于领先地位，并具有较高知名度和影响力。</w:t>
      </w:r>
    </w:p>
    <w:p>
      <w:pPr>
        <w:numPr>
          <w:ilvl w:val="0"/>
          <w:numId w:val="0"/>
        </w:numPr>
        <w:spacing w:line="600" w:lineRule="exact"/>
        <w:ind w:firstLine="640" w:firstLineChars="200"/>
        <w:jc w:val="both"/>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val="en-US" w:eastAsia="zh-CN"/>
        </w:rPr>
        <w:t>三、</w:t>
      </w:r>
      <w:r>
        <w:rPr>
          <w:rFonts w:hint="eastAsia" w:ascii="黑体" w:hAnsi="黑体" w:eastAsia="黑体" w:cs="仿宋_GB2312"/>
          <w:bCs/>
          <w:color w:val="000000"/>
          <w:sz w:val="32"/>
          <w:szCs w:val="32"/>
        </w:rPr>
        <w:t>评价标准</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河南省</w:t>
      </w:r>
      <w:r>
        <w:rPr>
          <w:rFonts w:hint="eastAsia" w:ascii="仿宋" w:hAnsi="仿宋" w:eastAsia="仿宋" w:cs="仿宋"/>
          <w:sz w:val="32"/>
          <w:szCs w:val="32"/>
          <w:shd w:val="clear" w:color="auto" w:fill="FFFFFF"/>
        </w:rPr>
        <w:t>混凝土</w:t>
      </w:r>
      <w:r>
        <w:rPr>
          <w:rFonts w:hint="eastAsia" w:ascii="仿宋" w:hAnsi="仿宋" w:eastAsia="仿宋"/>
          <w:color w:val="000000"/>
          <w:sz w:val="32"/>
          <w:szCs w:val="32"/>
        </w:rPr>
        <w:t>AAA级信用企业标准为：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受信单位诚信度很高，各项指标优秀，企业素质很高、诚信意识很强、经营状况很好、履约能力很强、社会信誉很好。</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）企业基本条件应符合，诚信体系建设，质量管理体系，企业文化等三大项各在</w:t>
      </w:r>
      <w:r>
        <w:rPr>
          <w:rFonts w:hint="eastAsia" w:ascii="仿宋" w:hAnsi="仿宋" w:eastAsia="仿宋" w:cs="仿宋"/>
          <w:sz w:val="32"/>
          <w:szCs w:val="32"/>
          <w:lang w:val="en-US" w:eastAsia="zh-CN"/>
        </w:rPr>
        <w:t>90分（含）以上。</w:t>
      </w:r>
    </w:p>
    <w:p>
      <w:pPr>
        <w:spacing w:line="600" w:lineRule="exact"/>
        <w:ind w:firstLine="640" w:firstLineChars="200"/>
        <w:jc w:val="both"/>
        <w:rPr>
          <w:rFonts w:ascii="黑体" w:hAnsi="黑体" w:eastAsia="黑体" w:cs="黑体"/>
          <w:color w:val="000000"/>
          <w:sz w:val="32"/>
          <w:szCs w:val="32"/>
        </w:rPr>
      </w:pPr>
      <w:r>
        <w:rPr>
          <w:rFonts w:hint="eastAsia" w:ascii="黑体" w:hAnsi="黑体" w:eastAsia="黑体" w:cs="仿宋_GB2312"/>
          <w:bCs/>
          <w:color w:val="000000"/>
          <w:sz w:val="32"/>
          <w:szCs w:val="32"/>
          <w:lang w:val="en-US" w:eastAsia="zh-CN"/>
        </w:rPr>
        <w:t>四、</w:t>
      </w:r>
      <w:r>
        <w:rPr>
          <w:rFonts w:hint="eastAsia" w:ascii="黑体" w:hAnsi="黑体" w:eastAsia="黑体" w:cs="仿宋_GB2312"/>
          <w:bCs/>
          <w:color w:val="000000"/>
          <w:sz w:val="32"/>
          <w:szCs w:val="32"/>
        </w:rPr>
        <w:t>评价程序及评价结果的应用</w:t>
      </w:r>
    </w:p>
    <w:p>
      <w:pPr>
        <w:spacing w:line="600" w:lineRule="exact"/>
        <w:ind w:firstLine="640" w:firstLineChars="200"/>
        <w:rPr>
          <w:rFonts w:ascii="仿宋_GB2312" w:hAnsi="宋体" w:eastAsia="仿宋_GB2312"/>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参评单位按照评价要求提供书面资料，向所在各市、省直管县(市)建筑业协会或混凝土分会申报，各市、省直管县(市)建筑业协会或混凝土分会收到企业的申报材料后，负责组织对申报材料的真实性和完整性进行初步审核，并</w:t>
      </w:r>
      <w:r>
        <w:rPr>
          <w:rFonts w:hint="eastAsia" w:ascii="仿宋_GB2312" w:hAnsi="宋体" w:eastAsia="仿宋_GB2312"/>
          <w:sz w:val="32"/>
          <w:szCs w:val="32"/>
        </w:rPr>
        <w:t>签署推荐意见出具推荐函统一报送河南省建筑业协会混凝土分会。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 xml:space="preserve">专家组成员从河南省建筑业协会专家委员会专家库中随机抽取，由企业管理、财务管理、人力资源管理、质量管理和信用评价等方面的专家组成。专家组可通过现场调查、书面材料审查、政府监管平台等方式进行复核、评价，并将最终评价结果上报河南省建筑业协会并在协会官网进行公示，公示期为7天。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对于公示期满且没有异议的，由河南省建筑业协会混凝土分会向社会公布荣获河南省混凝土AAA级信用企业名单，并颁发荣誉证书。</w:t>
      </w:r>
    </w:p>
    <w:p>
      <w:pPr>
        <w:snapToGrid w:val="0"/>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申请河南省混凝土信用企业需提供以下资料（一式一份）：</w:t>
      </w:r>
    </w:p>
    <w:p>
      <w:pPr>
        <w:snapToGrid w:val="0"/>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（1）</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黑体" w:hAnsi="宋体" w:eastAsia="黑体"/>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olor w:val="000000"/>
          <w:sz w:val="32"/>
          <w:szCs w:val="32"/>
        </w:rPr>
        <w:t>河南省混凝土企业信用评价申请书（见附件2）</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w:t>
      </w:r>
      <w:r>
        <w:rPr>
          <w:rFonts w:hint="eastAsia" w:ascii="仿宋" w:hAnsi="仿宋" w:eastAsia="仿宋" w:cs="仿宋"/>
          <w:sz w:val="32"/>
          <w:szCs w:val="32"/>
        </w:rPr>
        <w:t>承诺书</w:t>
      </w:r>
      <w:r>
        <w:rPr>
          <w:rFonts w:hint="eastAsia" w:ascii="仿宋" w:hAnsi="仿宋" w:eastAsia="仿宋"/>
          <w:color w:val="000000"/>
          <w:sz w:val="32"/>
          <w:szCs w:val="32"/>
        </w:rPr>
        <w:t>（见附件3）</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（3）</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黑体" w:hAnsi="宋体" w:eastAsia="黑体"/>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olor w:val="000000"/>
          <w:sz w:val="32"/>
          <w:szCs w:val="32"/>
        </w:rPr>
        <w:t>河南省混凝土企业信用评价申报表（见附件4）</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olor w:val="000000"/>
          <w:sz w:val="32"/>
          <w:szCs w:val="32"/>
        </w:rPr>
        <w:t>（4）</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黑体" w:hAnsi="宋体" w:eastAsia="黑体"/>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河南省混凝土企业信用评价指标</w:t>
      </w:r>
      <w:r>
        <w:rPr>
          <w:rFonts w:hint="eastAsia" w:ascii="仿宋" w:hAnsi="仿宋" w:eastAsia="仿宋"/>
          <w:color w:val="000000"/>
          <w:sz w:val="32"/>
          <w:szCs w:val="32"/>
        </w:rPr>
        <w:t>（见附件5）</w:t>
      </w:r>
      <w:r>
        <w:rPr>
          <w:rFonts w:hint="eastAsia" w:ascii="仿宋" w:hAnsi="仿宋" w:eastAsia="仿宋"/>
          <w:color w:val="000000"/>
          <w:sz w:val="32"/>
          <w:szCs w:val="32"/>
          <w:lang w:eastAsia="zh-CN"/>
        </w:rPr>
        <w:t>；</w:t>
      </w:r>
      <w:bookmarkStart w:id="0" w:name="_GoBack"/>
      <w:bookmarkEnd w:id="0"/>
    </w:p>
    <w:p>
      <w:pPr>
        <w:snapToGrid w:val="0"/>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（5）有效期内的企业法人营业执照、资质证书复印件或扫描件</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（6)需提供骨料堆场全封闭及浆水回收、砂石分离装置的图片（含分站）</w:t>
      </w:r>
      <w:r>
        <w:rPr>
          <w:rFonts w:hint="eastAsia" w:ascii="仿宋" w:hAnsi="仿宋" w:eastAsia="仿宋" w:cs="仿宋"/>
          <w:sz w:val="32"/>
          <w:szCs w:val="32"/>
          <w:lang w:eastAsia="zh-CN"/>
        </w:rPr>
        <w:t>；</w:t>
      </w:r>
    </w:p>
    <w:p>
      <w:pPr>
        <w:snapToGrid w:val="0"/>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s="仿宋"/>
          <w:sz w:val="32"/>
          <w:szCs w:val="32"/>
        </w:rPr>
        <w:t>（7)20</w:t>
      </w:r>
      <w:r>
        <w:rPr>
          <w:rFonts w:hint="eastAsia" w:ascii="仿宋" w:hAnsi="仿宋" w:eastAsia="仿宋" w:cs="仿宋"/>
          <w:sz w:val="32"/>
          <w:szCs w:val="32"/>
          <w:lang w:val="en-US" w:eastAsia="zh-CN"/>
        </w:rPr>
        <w:t>20</w:t>
      </w:r>
      <w:r>
        <w:rPr>
          <w:rFonts w:hint="eastAsia" w:ascii="黑体" w:hAnsi="宋体" w:eastAsia="黑体"/>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olor w:val="000000"/>
          <w:sz w:val="32"/>
          <w:szCs w:val="32"/>
        </w:rPr>
        <w:t>资产负债表、利润表、现金流量表</w:t>
      </w:r>
      <w:r>
        <w:rPr>
          <w:rFonts w:hint="eastAsia" w:ascii="仿宋" w:hAnsi="仿宋" w:eastAsia="仿宋"/>
          <w:color w:val="000000"/>
          <w:sz w:val="32"/>
          <w:szCs w:val="32"/>
          <w:lang w:eastAsia="zh-CN"/>
        </w:rPr>
        <w:t>；</w:t>
      </w:r>
    </w:p>
    <w:p>
      <w:pPr>
        <w:snapToGrid w:val="0"/>
        <w:spacing w:line="600" w:lineRule="exact"/>
        <w:ind w:firstLine="640" w:firstLineChars="200"/>
        <w:rPr>
          <w:rFonts w:hint="eastAsia" w:ascii="仿宋" w:hAnsi="仿宋" w:eastAsia="仿宋"/>
          <w:color w:val="000000"/>
          <w:sz w:val="32"/>
          <w:szCs w:val="32"/>
        </w:rPr>
      </w:pPr>
      <w:r>
        <w:rPr>
          <w:rFonts w:hint="eastAsia" w:ascii="仿宋" w:hAnsi="仿宋" w:eastAsia="仿宋" w:cs="仿宋"/>
          <w:sz w:val="32"/>
          <w:szCs w:val="32"/>
        </w:rPr>
        <w:t>（8)20</w:t>
      </w:r>
      <w:r>
        <w:rPr>
          <w:rFonts w:hint="eastAsia" w:ascii="仿宋" w:hAnsi="仿宋" w:eastAsia="仿宋" w:cs="仿宋"/>
          <w:sz w:val="32"/>
          <w:szCs w:val="32"/>
          <w:lang w:val="en-US" w:eastAsia="zh-CN"/>
        </w:rPr>
        <w:t>20</w:t>
      </w:r>
      <w:r>
        <w:rPr>
          <w:rFonts w:hint="eastAsia" w:ascii="黑体" w:hAnsi="宋体" w:eastAsia="黑体"/>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olor w:val="000000"/>
          <w:sz w:val="32"/>
          <w:szCs w:val="32"/>
        </w:rPr>
        <w:t>缴纳协会会费票据复印件。</w:t>
      </w:r>
    </w:p>
    <w:p>
      <w:pPr>
        <w:spacing w:line="600" w:lineRule="exact"/>
        <w:rPr>
          <w:rFonts w:ascii="仿宋" w:hAnsi="仿宋" w:eastAsia="仿宋"/>
          <w:color w:val="000000"/>
          <w:sz w:val="32"/>
          <w:szCs w:val="32"/>
        </w:rPr>
      </w:pPr>
      <w:r>
        <w:rPr>
          <w:rFonts w:hint="eastAsia" w:ascii="仿宋" w:hAnsi="仿宋" w:eastAsia="仿宋" w:cs="仿宋"/>
          <w:sz w:val="32"/>
          <w:szCs w:val="32"/>
        </w:rPr>
        <w:t>报送材料为A4纸幅面，简装成册。</w:t>
      </w:r>
    </w:p>
    <w:p>
      <w:pPr>
        <w:numPr>
          <w:ilvl w:val="0"/>
          <w:numId w:val="0"/>
        </w:numPr>
        <w:spacing w:line="600" w:lineRule="exact"/>
        <w:ind w:firstLine="640" w:firstLineChars="200"/>
        <w:jc w:val="both"/>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五、</w:t>
      </w:r>
      <w:r>
        <w:rPr>
          <w:rFonts w:hint="eastAsia" w:ascii="黑体" w:hAnsi="黑体" w:eastAsia="黑体" w:cs="仿宋_GB2312"/>
          <w:bCs/>
          <w:color w:val="000000"/>
          <w:sz w:val="32"/>
          <w:szCs w:val="32"/>
        </w:rPr>
        <w:t>监督管理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河南省</w:t>
      </w:r>
      <w:r>
        <w:rPr>
          <w:rFonts w:hint="eastAsia" w:ascii="仿宋" w:hAnsi="仿宋" w:eastAsia="仿宋" w:cs="仿宋"/>
          <w:sz w:val="32"/>
          <w:szCs w:val="32"/>
          <w:shd w:val="clear" w:color="auto" w:fill="FFFFFF"/>
        </w:rPr>
        <w:t>混凝土</w:t>
      </w:r>
      <w:r>
        <w:rPr>
          <w:rFonts w:hint="eastAsia" w:ascii="仿宋" w:hAnsi="仿宋" w:eastAsia="仿宋"/>
          <w:color w:val="000000"/>
          <w:sz w:val="32"/>
          <w:szCs w:val="32"/>
        </w:rPr>
        <w:t>企业信用评价</w:t>
      </w:r>
      <w:r>
        <w:rPr>
          <w:rFonts w:ascii="仿宋" w:hAnsi="仿宋" w:eastAsia="仿宋"/>
          <w:color w:val="000000"/>
          <w:sz w:val="32"/>
          <w:szCs w:val="32"/>
        </w:rPr>
        <w:t>工作接受社会各界监督。凡因虚假申报对社会公共利益造成损害或引发纠纷的，由参评企业及其有关负责人承担相关责任。</w:t>
      </w:r>
      <w:r>
        <w:rPr>
          <w:rFonts w:hint="eastAsia" w:ascii="仿宋" w:hAnsi="仿宋" w:eastAsia="仿宋"/>
          <w:color w:val="000000"/>
          <w:sz w:val="32"/>
          <w:szCs w:val="32"/>
        </w:rPr>
        <w:t xml:space="preserve">  </w:t>
      </w:r>
      <w:r>
        <w:rPr>
          <w:rFonts w:ascii="仿宋" w:hAnsi="仿宋" w:eastAsia="仿宋"/>
          <w:color w:val="000000"/>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lang w:val="en-US" w:eastAsia="zh-CN"/>
        </w:rPr>
        <w:t>14、</w:t>
      </w:r>
      <w:r>
        <w:rPr>
          <w:rFonts w:ascii="仿宋" w:hAnsi="仿宋" w:eastAsia="仿宋"/>
          <w:color w:val="000000"/>
          <w:sz w:val="32"/>
          <w:szCs w:val="32"/>
        </w:rPr>
        <w:t>参与</w:t>
      </w:r>
      <w:r>
        <w:rPr>
          <w:rFonts w:hint="eastAsia" w:ascii="仿宋" w:hAnsi="仿宋" w:eastAsia="仿宋"/>
          <w:color w:val="000000"/>
          <w:sz w:val="32"/>
          <w:szCs w:val="32"/>
        </w:rPr>
        <w:t>河南省</w:t>
      </w:r>
      <w:r>
        <w:rPr>
          <w:rFonts w:hint="eastAsia" w:ascii="仿宋" w:hAnsi="仿宋" w:eastAsia="仿宋" w:cs="仿宋"/>
          <w:sz w:val="32"/>
          <w:szCs w:val="32"/>
          <w:shd w:val="clear" w:color="auto" w:fill="FFFFFF"/>
        </w:rPr>
        <w:t>混凝土</w:t>
      </w:r>
      <w:r>
        <w:rPr>
          <w:rFonts w:hint="eastAsia" w:ascii="仿宋" w:hAnsi="仿宋" w:eastAsia="仿宋"/>
          <w:color w:val="000000"/>
          <w:sz w:val="32"/>
          <w:szCs w:val="32"/>
        </w:rPr>
        <w:t>企业信用评价</w:t>
      </w:r>
      <w:r>
        <w:rPr>
          <w:rFonts w:ascii="仿宋" w:hAnsi="仿宋" w:eastAsia="仿宋"/>
          <w:color w:val="000000"/>
          <w:sz w:val="32"/>
          <w:szCs w:val="32"/>
        </w:rPr>
        <w:t>工作的人员，应遵循相关法律，秉公办事、廉洁自律。对于有影响评价结果公平、公正行为的人员，将视其情节轻重，</w:t>
      </w:r>
      <w:r>
        <w:rPr>
          <w:rFonts w:hint="eastAsia" w:ascii="仿宋" w:hAnsi="仿宋" w:eastAsia="仿宋"/>
          <w:color w:val="000000"/>
          <w:sz w:val="32"/>
          <w:szCs w:val="32"/>
        </w:rPr>
        <w:t>给予</w:t>
      </w:r>
      <w:r>
        <w:rPr>
          <w:rFonts w:ascii="仿宋" w:hAnsi="仿宋" w:eastAsia="仿宋"/>
          <w:color w:val="000000"/>
          <w:sz w:val="32"/>
          <w:szCs w:val="32"/>
        </w:rPr>
        <w:t>警告</w:t>
      </w:r>
      <w:r>
        <w:rPr>
          <w:rFonts w:hint="eastAsia" w:ascii="仿宋" w:hAnsi="仿宋" w:eastAsia="仿宋"/>
          <w:color w:val="000000"/>
          <w:sz w:val="32"/>
          <w:szCs w:val="32"/>
        </w:rPr>
        <w:t>或取消资格、直至追究有关责任。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OGI3YzFlN2Y2OGIzZjQyYWRiZDcxMzRmNmM4YjMifQ=="/>
  </w:docVars>
  <w:rsids>
    <w:rsidRoot w:val="4EA5268D"/>
    <w:rsid w:val="09AD6EA0"/>
    <w:rsid w:val="4EA5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1927</Words>
  <Characters>2020</Characters>
  <Lines>0</Lines>
  <Paragraphs>0</Paragraphs>
  <TotalTime>3</TotalTime>
  <ScaleCrop>false</ScaleCrop>
  <LinksUpToDate>false</LinksUpToDate>
  <CharactersWithSpaces>2029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2020-10-15T03:49:00Z</dcterms:created>
  <dc:creator>豫JX聂</dc:creator>
  <cp:lastModifiedBy>Administrator</cp:lastModifiedBy>
  <dcterms:modified xsi:type="dcterms:W3CDTF">2022-06-23T06:51:46Z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654B5E2CEFB945C9B83E9AFCEE1616F2</vt:lpwstr>
  </property>
</Properties>
</file>