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大标宋简体" w:hAnsi="等线" w:eastAsia="方正大标宋简体" w:cs="等线"/>
          <w:b w:val="0"/>
          <w:bCs/>
          <w:sz w:val="32"/>
          <w:szCs w:val="32"/>
        </w:rPr>
      </w:pPr>
      <w:r>
        <w:rPr>
          <w:rFonts w:hint="eastAsia" w:ascii="方正大标宋简体" w:hAnsi="等线" w:eastAsia="方正大标宋简体" w:cs="等线"/>
          <w:b w:val="0"/>
          <w:bCs/>
          <w:sz w:val="32"/>
          <w:szCs w:val="32"/>
        </w:rPr>
        <w:t>附件</w:t>
      </w:r>
    </w:p>
    <w:p>
      <w:pPr>
        <w:jc w:val="center"/>
        <w:rPr>
          <w:rFonts w:ascii="方正大标宋简体" w:hAnsi="等线" w:eastAsia="方正大标宋简体" w:cs="等线"/>
          <w:b w:val="0"/>
          <w:bCs w:val="0"/>
          <w:sz w:val="32"/>
          <w:szCs w:val="32"/>
        </w:rPr>
      </w:pPr>
      <w:r>
        <w:rPr>
          <w:rFonts w:hint="eastAsia" w:ascii="方正大标宋简体" w:hAnsi="等线" w:eastAsia="方正大标宋简体" w:cs="等线"/>
          <w:b w:val="0"/>
          <w:bCs w:val="0"/>
          <w:sz w:val="32"/>
          <w:szCs w:val="32"/>
        </w:rPr>
        <w:t>2</w:t>
      </w:r>
      <w:r>
        <w:rPr>
          <w:rFonts w:ascii="方正大标宋简体" w:hAnsi="等线" w:eastAsia="方正大标宋简体" w:cs="等线"/>
          <w:b w:val="0"/>
          <w:bCs w:val="0"/>
          <w:sz w:val="32"/>
          <w:szCs w:val="32"/>
        </w:rPr>
        <w:t>0</w:t>
      </w:r>
      <w:r>
        <w:rPr>
          <w:rFonts w:hint="eastAsia" w:ascii="方正大标宋简体" w:hAnsi="等线" w:eastAsia="方正大标宋简体" w:cs="等线"/>
          <w:b w:val="0"/>
          <w:bCs w:val="0"/>
          <w:sz w:val="32"/>
          <w:szCs w:val="32"/>
        </w:rPr>
        <w:t>2</w:t>
      </w:r>
      <w:r>
        <w:rPr>
          <w:rFonts w:hint="eastAsia" w:ascii="方正大标宋简体" w:hAnsi="等线" w:eastAsia="方正大标宋简体" w:cs="等线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大标宋简体" w:hAnsi="等线" w:eastAsia="方正大标宋简体" w:cs="等线"/>
          <w:b w:val="0"/>
          <w:bCs w:val="0"/>
          <w:sz w:val="32"/>
          <w:szCs w:val="32"/>
        </w:rPr>
        <w:t>年度河南省建筑业A</w:t>
      </w:r>
      <w:r>
        <w:rPr>
          <w:rFonts w:ascii="方正大标宋简体" w:hAnsi="等线" w:eastAsia="方正大标宋简体" w:cs="等线"/>
          <w:b w:val="0"/>
          <w:bCs w:val="0"/>
          <w:sz w:val="32"/>
          <w:szCs w:val="32"/>
        </w:rPr>
        <w:t>AA</w:t>
      </w:r>
      <w:r>
        <w:rPr>
          <w:rFonts w:hint="eastAsia" w:ascii="方正大标宋简体" w:hAnsi="等线" w:eastAsia="方正大标宋简体" w:cs="等线"/>
          <w:b w:val="0"/>
          <w:bCs w:val="0"/>
          <w:sz w:val="32"/>
          <w:szCs w:val="32"/>
        </w:rPr>
        <w:t>级诚信劳务企业名单</w:t>
      </w:r>
    </w:p>
    <w:p>
      <w:pPr>
        <w:jc w:val="center"/>
        <w:rPr>
          <w:rFonts w:ascii="方正大标宋简体" w:hAnsi="等线" w:eastAsia="方正大标宋简体" w:cs="等线"/>
          <w:b w:val="0"/>
          <w:bCs/>
          <w:sz w:val="28"/>
          <w:szCs w:val="32"/>
        </w:rPr>
      </w:pPr>
      <w:r>
        <w:rPr>
          <w:rFonts w:hint="eastAsia" w:ascii="方正大标宋简体" w:hAnsi="等线" w:eastAsia="方正大标宋简体" w:cs="等线"/>
          <w:b w:val="0"/>
          <w:bCs/>
          <w:sz w:val="28"/>
          <w:szCs w:val="32"/>
        </w:rPr>
        <w:t>（排名不分先后）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劳务企业名称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-01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南阳市力强建筑劳务分包有限公司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-02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河南省恒弘建筑劳务有限公司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-03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河南江东建筑劳务分包有限公司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-04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河南崛达建筑劳务有限公司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-05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河南诚红实业有限公司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-06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南阳市海诚建筑劳务有限公司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-07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河南昱金建筑劳务有限公司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-08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周口宝锋建筑劳务有限公司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-09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河南中昊人力资源服务有限公司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-10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河南岭煊建设工程有限公司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-11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重庆恒发建筑劳务有限公司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-12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郑州市一建劳务有限公司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-13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河南振宇建设工程有限公司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-14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河南鹏运建设工程有限公司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-15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林州永丰建设集团有限公司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2022-16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河南蜀北建筑劳务有限公司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-17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河南祥云建筑劳务有限公司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-18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中工基祥建设有限公司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-19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河南义忍建筑劳务有限公司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-20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河南省信恒建筑劳务有限公司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-21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洛阳海松建筑安装工程有限公司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-22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林州市臻安建筑劳务有限公司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-23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林州富民建筑劳务有限公司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-24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信阳市第二建筑劳务有限公司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-25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河南大成建设劳务有限公司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-26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林州四海建设有限公司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-27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河南顺景建设工程有限公司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-28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河南华隆建设工程有限公司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-29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河南锦宏建筑劳务有限公司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-30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河南蒲新建设劳务有限公司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-31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河南民蒲建筑劳务有限公司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-32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新乡市宏发建筑劳务有限公司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-33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中泰泽晟建设工程有限公司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-34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福建省祺川明建筑劳务有限公司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-35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新乡市万宏建筑有限公司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-36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厦门市诚红建筑劳务有限公司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-37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林州华林建筑劳务有限公司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-38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河南水诚建设工程有限公司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-39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中原豫安建设工程有限公司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-40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银川鹏曦劳务有限公司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-41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河南中原鼎盛工程技术有限公司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-42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河南启元建筑工程有限公司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-43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河南省明珠建设集团有限公司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-44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中润昌弘建工集团有限公司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-45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河南江禾建筑工程有限公司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-46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河南鑫利恒工程有限公司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-47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河南创仕建筑劳务集团有限公司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-48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南阳市亿力建筑劳务分包有限公司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-49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福建渝军建筑劳务有限公司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-50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河南省京豫建筑劳务有限公司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-51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河南天元建设工程有限公司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-52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河南瑞元建设有限公司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-53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林州豪和建筑工程有限公司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-54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河南腾先建筑工程有限公司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-55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河南恒元建设劳务有限公司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-56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中诚基祥建设集团有限公司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 w:bidi="ar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  <w:t>-57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河南德之光建筑工程有限公司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2022-58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周口市阳光建筑劳务有限公司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2022-59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安阳鑫众建筑劳务有限责任公司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河南省士勋建筑工程有限公司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河南安居建设有限公司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河南城洲建设工程有限公司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2022-63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重庆瑜东诗橙建筑劳务有限公司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2022-64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巩义市诚信建筑劳务有限公司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9D45EC1-A20B-4D99-A0F0-2F796C77E8D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405E455-CDF9-498E-AE49-0155F68454C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290E53A3-790E-4ED5-8488-07E85F67F8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B42711D-D8CF-4489-8AE2-C4F2A64663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06B01F16"/>
    <w:rsid w:val="06B0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889</Words>
  <Characters>1278</Characters>
  <Lines>0</Lines>
  <Paragraphs>0</Paragraphs>
  <TotalTime>1</TotalTime>
  <ScaleCrop>false</ScaleCrop>
  <LinksUpToDate>false</LinksUpToDate>
  <CharactersWithSpaces>1280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2022-06-27T06:59:00Z</dcterms:created>
  <dc:creator>Li.sa</dc:creator>
  <cp:lastModifiedBy>Li.sa</cp:lastModifiedBy>
  <dcterms:modified xsi:type="dcterms:W3CDTF">2022-06-27T07:00:53Z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116AAC84760E4B0D8C0D7B0252285F98</vt:lpwstr>
  </property>
</Properties>
</file>