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auto"/>
        <w:rPr>
          <w:rFonts w:hint="eastAsia" w:eastAsia="宋体"/>
          <w:sz w:val="21"/>
          <w:lang w:val="en-US" w:eastAsia="zh-CN"/>
        </w:rPr>
      </w:pPr>
      <w:bookmarkStart w:id="0" w:name="_GoBack"/>
      <w:bookmarkEnd w:id="0"/>
      <w:r>
        <w:rPr>
          <w:rFonts w:hint="eastAsia" w:eastAsia="宋体"/>
          <w:sz w:val="21"/>
          <w:lang w:val="en-US" w:eastAsia="zh-CN"/>
        </w:rPr>
        <w:t xml:space="preserve"> </w:t>
      </w:r>
    </w:p>
    <w:p>
      <w:pPr>
        <w:spacing w:line="287" w:lineRule="auto"/>
        <w:rPr>
          <w:rFonts w:hint="eastAsia" w:eastAsia="宋体"/>
          <w:sz w:val="21"/>
          <w:lang w:val="en-US" w:eastAsia="zh-CN"/>
        </w:rPr>
      </w:pPr>
    </w:p>
    <w:p>
      <w:pPr>
        <w:spacing w:line="287" w:lineRule="auto"/>
        <w:rPr>
          <w:rFonts w:hint="default" w:eastAsia="宋体"/>
          <w:sz w:val="21"/>
          <w:lang w:val="en-US" w:eastAsia="zh-CN"/>
        </w:rPr>
      </w:pPr>
      <w:r>
        <w:rPr>
          <w:rFonts w:hint="eastAsia" w:eastAsia="宋体"/>
          <w:sz w:val="21"/>
          <w:lang w:val="en-US" w:eastAsia="zh-CN"/>
        </w:rPr>
        <w:t xml:space="preserve"> </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234" w:line="222" w:lineRule="auto"/>
        <w:rPr>
          <w:rFonts w:ascii="黑体" w:hAnsi="黑体" w:eastAsia="黑体" w:cs="黑体"/>
          <w:sz w:val="72"/>
          <w:szCs w:val="72"/>
        </w:rPr>
      </w:pPr>
      <w:r>
        <w:rPr>
          <w:rFonts w:ascii="黑体" w:hAnsi="黑体" w:eastAsia="黑体" w:cs="黑体"/>
          <w:sz w:val="72"/>
          <w:szCs w:val="72"/>
        </w:rPr>
        <w:t>团</w:t>
      </w:r>
    </w:p>
    <w:p>
      <w:pPr>
        <w:spacing w:line="14" w:lineRule="auto"/>
        <w:rPr>
          <w:rFonts w:ascii="Arial"/>
          <w:sz w:val="2"/>
        </w:rPr>
      </w:pPr>
      <w:r>
        <w:rPr>
          <w:sz w:val="28"/>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319405</wp:posOffset>
                </wp:positionV>
                <wp:extent cx="7946390" cy="889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7946390" cy="889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74.55pt;margin-top:25.15pt;height:0.7pt;width:625.7pt;z-index:251666432;mso-width-relative:page;mso-height-relative:page;" filled="f" stroked="t" coordsize="21600,21600" o:gfxdata="UEsDBAoAAAAAAIdO4kAAAAAAAAAAAAAAAAAEAAAAZHJzL1BLAwQUAAAACACHTuJAJCMIPNYAAAAL&#10;AQAADwAAAGRycy9kb3ducmV2LnhtbE2Py07DMBBF90j8gzVI7FrbobxCnC6QgCWllL0bD4lpPI5s&#10;pwl8Pe4KdvM4unOmWs+uZ0cM0XpSIJcCGFLjjaVWwe79aXEHLCZNRveeUME3RljX52eVLo2f6A2P&#10;29SyHEKx1Aq6lIaS89h06HRc+gEp7z59cDrlNrTcBD3lcNfzQogb7rSlfKHTAz522By2o1Nw+NlM&#10;L7vXcRWL9EG4ebZz+LJKXV5I8QAs4Zz+YDjpZ3Wos9Pej2Qi6xUs5OpeZlbBtbgCdiKkKHK1zxN5&#10;C7yu+P8f6l9QSwMEFAAAAAgAh07iQJ/3lyToAQAAtgMAAA4AAABkcnMvZTJvRG9jLnhtbK1TzY7T&#10;MBC+I/EOlu802bKUbtR0D1stFwSV+LlPHSex5D95vE37ErwAEjc4ceS+b8PyGIydUC3LZQ/kYM2M&#10;x5/n+/xldXkwmu1lQOVszc9mJWfSCtco29X8w/vrZ0vOMIJtQDsra36UyC/XT5+sBl/JueudbmRg&#10;BGKxGnzN+xh9VRQoemkAZ85LS5utCwYipaErmgADoRtdzMtyUQwuND44IRGpuhk3+YQYHgPo2lYJ&#10;uXHixkgbR9QgNUSihL3yyNd52raVIr5tW5SR6ZoT05hXuoTiXVqL9QqqLoDvlZhGgMeM8ICTAWXp&#10;0hPUBiKwm6D+gTJKBIeujTPhTDESyYoQi7PygTbvevAycyGp0Z9Ex/8HK97st4GppuYLziwYevC7&#10;zz9+fvr66/YLrXffv7FFEmnwWFHvld2GKUO/DYnxoQ2GtVr5j+SmrAGxYocs8fEksTxEJqj48uJ8&#10;8fyC1Be0t1xSRHDFiJLQfMD4SjrDUlBzrWwSACrYv8Y4tv5pSWXrrpXWVIdKWzbUfP7ivEzoQM5s&#10;yREUGk/s0Hacge7I8iKGDIlOqyYdT6cxdLsrHdgeklHyN032V1u6ewPYj315a2rTNsHIbLlp1KTZ&#10;qFKKdq45ZvGKlNFzZt6T9ZJf7ucU3//d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CMIPNYA&#10;AAALAQAADwAAAAAAAAABACAAAAAiAAAAZHJzL2Rvd25yZXYueG1sUEsBAhQAFAAAAAgAh07iQJ/3&#10;lyToAQAAtgMAAA4AAAAAAAAAAQAgAAAAJQEAAGRycy9lMm9Eb2MueG1sUEsFBgAAAAAGAAYAWQEA&#10;AH8FAAAAAA==&#10;">
                <v:fill on="f" focussize="0,0"/>
                <v:stroke weight="2pt" color="#000000 [3200]" joinstyle="round"/>
                <v:imagedata o:title=""/>
                <o:lock v:ext="edit" aspectratio="f"/>
              </v:line>
            </w:pict>
          </mc:Fallback>
        </mc:AlternateContent>
      </w:r>
      <w:r>
        <w:rPr>
          <w:rFonts w:ascii="Arial" w:hAnsi="Arial" w:eastAsia="Arial" w:cs="Arial"/>
          <w:sz w:val="2"/>
          <w:szCs w:val="2"/>
        </w:rPr>
        <w:br w:type="column"/>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234" w:line="222" w:lineRule="auto"/>
        <w:rPr>
          <w:rFonts w:ascii="黑体" w:hAnsi="黑体" w:eastAsia="黑体" w:cs="黑体"/>
          <w:sz w:val="72"/>
          <w:szCs w:val="72"/>
        </w:rPr>
      </w:pPr>
      <w:r>
        <w:rPr>
          <w:rFonts w:ascii="黑体" w:hAnsi="黑体" w:eastAsia="黑体" w:cs="黑体"/>
          <w:sz w:val="72"/>
          <w:szCs w:val="72"/>
        </w:rPr>
        <w:t>体</w:t>
      </w:r>
    </w:p>
    <w:p>
      <w:pPr>
        <w:spacing w:line="14" w:lineRule="auto"/>
        <w:rPr>
          <w:rFonts w:ascii="Arial"/>
          <w:sz w:val="2"/>
        </w:rPr>
      </w:pPr>
      <w:r>
        <w:rPr>
          <w:rFonts w:hint="eastAsia" w:eastAsia="宋体"/>
          <w:lang w:eastAsia="zh-CN"/>
        </w:rPr>
        <w:drawing>
          <wp:anchor distT="0" distB="0" distL="114300" distR="114300" simplePos="0" relativeHeight="251671552" behindDoc="0" locked="0" layoutInCell="1" allowOverlap="1">
            <wp:simplePos x="0" y="0"/>
            <wp:positionH relativeFrom="column">
              <wp:posOffset>2728595</wp:posOffset>
            </wp:positionH>
            <wp:positionV relativeFrom="paragraph">
              <wp:posOffset>-1938020</wp:posOffset>
            </wp:positionV>
            <wp:extent cx="1222375" cy="1145540"/>
            <wp:effectExtent l="0" t="0" r="15875" b="16510"/>
            <wp:wrapSquare wrapText="bothSides"/>
            <wp:docPr id="3" name="图片 3" descr="协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协会LOGO"/>
                    <pic:cNvPicPr>
                      <a:picLocks noChangeAspect="1"/>
                    </pic:cNvPicPr>
                  </pic:nvPicPr>
                  <pic:blipFill>
                    <a:blip r:embed="rId12"/>
                    <a:stretch>
                      <a:fillRect/>
                    </a:stretch>
                  </pic:blipFill>
                  <pic:spPr>
                    <a:xfrm>
                      <a:off x="0" y="0"/>
                      <a:ext cx="1222375" cy="1145540"/>
                    </a:xfrm>
                    <a:prstGeom prst="rect">
                      <a:avLst/>
                    </a:prstGeom>
                  </pic:spPr>
                </pic:pic>
              </a:graphicData>
            </a:graphic>
          </wp:anchor>
        </w:drawing>
      </w:r>
      <w:r>
        <w:rPr>
          <w:rFonts w:hint="eastAsia" w:eastAsia="宋体" w:cs="Arial"/>
          <w:sz w:val="2"/>
          <w:szCs w:val="2"/>
          <w:lang w:val="en-US" w:eastAsia="zh-CN"/>
        </w:rPr>
        <w:t xml:space="preserve">  </w:t>
      </w:r>
      <w:r>
        <w:rPr>
          <w:rFonts w:ascii="Arial" w:hAnsi="Arial" w:eastAsia="Arial" w:cs="Arial"/>
          <w:sz w:val="2"/>
          <w:szCs w:val="2"/>
        </w:rPr>
        <w:br w:type="column"/>
      </w:r>
    </w:p>
    <w:p>
      <w:pPr>
        <w:spacing w:before="142" w:line="1555" w:lineRule="exact"/>
        <w:textAlignment w:val="center"/>
        <w:rPr>
          <w:rFonts w:hint="eastAsia" w:eastAsia="宋体"/>
          <w:lang w:eastAsia="zh-CN"/>
        </w:rPr>
      </w:pPr>
    </w:p>
    <w:p>
      <w:pPr>
        <w:spacing w:before="235" w:line="221" w:lineRule="auto"/>
        <w:rPr>
          <w:rFonts w:ascii="黑体" w:hAnsi="黑体" w:eastAsia="黑体" w:cs="黑体"/>
          <w:sz w:val="72"/>
          <w:szCs w:val="72"/>
        </w:rPr>
      </w:pPr>
      <w:r>
        <w:rPr>
          <w:rFonts w:ascii="黑体" w:hAnsi="黑体" w:eastAsia="黑体" w:cs="黑体"/>
          <w:spacing w:val="17"/>
          <w:sz w:val="72"/>
          <w:szCs w:val="72"/>
        </w:rPr>
        <w:t>标</w:t>
      </w:r>
      <w:r>
        <w:rPr>
          <w:rFonts w:ascii="黑体" w:hAnsi="黑体" w:eastAsia="黑体" w:cs="黑体"/>
          <w:spacing w:val="15"/>
          <w:sz w:val="72"/>
          <w:szCs w:val="72"/>
        </w:rPr>
        <w:t xml:space="preserve">     准</w:t>
      </w:r>
    </w:p>
    <w:p>
      <w:pPr>
        <w:pStyle w:val="2"/>
      </w:pPr>
    </w:p>
    <w:p>
      <w:pPr>
        <w:pStyle w:val="2"/>
        <w:sectPr>
          <w:pgSz w:w="11907" w:h="16839"/>
          <w:pgMar w:top="579" w:right="839" w:bottom="0" w:left="1058" w:header="0" w:footer="0" w:gutter="0"/>
          <w:cols w:equalWidth="0" w:num="3">
            <w:col w:w="3044" w:space="100"/>
            <w:col w:w="2876" w:space="100"/>
            <w:col w:w="3890"/>
          </w:cols>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56"/>
          <w:szCs w:val="56"/>
        </w:rPr>
      </w:pPr>
      <w:r>
        <w:rPr>
          <w:rFonts w:hint="eastAsia" w:ascii="宋体" w:hAnsi="宋体" w:eastAsia="宋体" w:cs="宋体"/>
          <w:b/>
          <w:bCs/>
          <w:snapToGrid/>
          <w:kern w:val="2"/>
          <w:sz w:val="56"/>
          <w:szCs w:val="56"/>
          <w:lang w:val="en-US" w:eastAsia="zh-CN" w:bidi="ar-SA"/>
        </w:rPr>
        <w:t>建设工程停工费用计价标准</w:t>
      </w:r>
    </w:p>
    <w:p>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Valuation Standard Of Suspension Cost Of The Works</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360" w:lineRule="auto"/>
        <w:ind w:firstLine="3840" w:firstLineChars="1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(征求意见稿)</w:t>
      </w:r>
    </w:p>
    <w:p/>
    <w:p/>
    <w:p/>
    <w:p/>
    <w:p/>
    <w:p/>
    <w:p/>
    <w:p/>
    <w:p/>
    <w:p/>
    <w:p>
      <w:pPr>
        <w:rPr>
          <w:rFonts w:hint="default" w:eastAsia="黑体"/>
          <w:lang w:val="en-US" w:eastAsia="zh-CN"/>
        </w:rPr>
      </w:pPr>
      <w:r>
        <w:rPr>
          <w:rFonts w:hint="eastAsia" w:ascii="黑体" w:hAnsi="黑体" w:eastAsia="黑体" w:cs="黑体"/>
          <w:spacing w:val="-20"/>
          <w:sz w:val="28"/>
          <w:szCs w:val="28"/>
          <w:lang w:val="en-US" w:eastAsia="zh-CN"/>
        </w:rPr>
        <w:t xml:space="preserve">                                           </w:t>
      </w:r>
    </w:p>
    <w:p/>
    <w:p/>
    <w:p/>
    <w:p>
      <w:pPr>
        <w:pStyle w:val="2"/>
        <w:jc w:val="both"/>
        <w:sectPr>
          <w:type w:val="continuous"/>
          <w:pgSz w:w="11907" w:h="16839"/>
          <w:pgMar w:top="579" w:right="839" w:bottom="0" w:left="1058" w:header="0" w:footer="0" w:gutter="0"/>
          <w:cols w:equalWidth="0" w:num="1">
            <w:col w:w="10009"/>
          </w:cols>
        </w:sectPr>
      </w:pPr>
      <w:r>
        <w:rPr>
          <w:rFonts w:ascii="黑体" w:hAnsi="黑体" w:eastAsia="黑体" w:cs="黑体"/>
          <w:spacing w:val="-20"/>
          <w:sz w:val="28"/>
          <w:szCs w:val="28"/>
        </w:rPr>
        <w:t>XXXX</w:t>
      </w:r>
      <w:r>
        <w:rPr>
          <w:rFonts w:ascii="黑体" w:hAnsi="黑体" w:eastAsia="黑体" w:cs="黑体"/>
          <w:spacing w:val="-25"/>
          <w:sz w:val="28"/>
          <w:szCs w:val="28"/>
        </w:rPr>
        <w:t xml:space="preserve"> </w:t>
      </w:r>
      <w:r>
        <w:rPr>
          <w:rFonts w:ascii="黑体" w:hAnsi="黑体" w:eastAsia="黑体" w:cs="黑体"/>
          <w:spacing w:val="-20"/>
          <w:sz w:val="28"/>
          <w:szCs w:val="28"/>
        </w:rPr>
        <w:t>- XX - XX</w:t>
      </w:r>
      <w:r>
        <w:rPr>
          <w:rFonts w:hint="eastAsia" w:ascii="黑体" w:hAnsi="黑体" w:eastAsia="黑体" w:cs="黑体"/>
          <w:spacing w:val="-20"/>
          <w:sz w:val="28"/>
          <w:szCs w:val="28"/>
          <w:lang w:val="en-US" w:eastAsia="zh-CN"/>
        </w:rPr>
        <w:t xml:space="preserve"> </w:t>
      </w:r>
      <w:r>
        <w:rPr>
          <w:rFonts w:ascii="黑体" w:hAnsi="黑体" w:eastAsia="黑体" w:cs="黑体"/>
          <w:spacing w:val="-20"/>
          <w:sz w:val="28"/>
          <w:szCs w:val="28"/>
        </w:rPr>
        <w:t>发布</w:t>
      </w:r>
      <w:r>
        <w:rPr>
          <w:rFonts w:hint="eastAsia" w:ascii="黑体" w:hAnsi="黑体" w:eastAsia="黑体" w:cs="黑体"/>
          <w:spacing w:val="-20"/>
          <w:sz w:val="28"/>
          <w:szCs w:val="28"/>
          <w:lang w:val="en-US" w:eastAsia="zh-CN"/>
        </w:rPr>
        <w:t xml:space="preserve">                                   </w:t>
      </w:r>
      <w:r>
        <w:rPr>
          <w:rFonts w:ascii="黑体" w:hAnsi="黑体" w:eastAsia="黑体" w:cs="黑体"/>
          <w:spacing w:val="-17"/>
          <w:sz w:val="28"/>
          <w:szCs w:val="28"/>
        </w:rPr>
        <w:t>XXXX</w:t>
      </w:r>
      <w:r>
        <w:rPr>
          <w:rFonts w:ascii="黑体" w:hAnsi="黑体" w:eastAsia="黑体" w:cs="黑体"/>
          <w:spacing w:val="-18"/>
          <w:sz w:val="28"/>
          <w:szCs w:val="28"/>
        </w:rPr>
        <w:t xml:space="preserve"> </w:t>
      </w:r>
      <w:r>
        <w:rPr>
          <w:rFonts w:ascii="黑体" w:hAnsi="黑体" w:eastAsia="黑体" w:cs="黑体"/>
          <w:spacing w:val="-17"/>
          <w:sz w:val="28"/>
          <w:szCs w:val="28"/>
        </w:rPr>
        <w:t>- XX- XX 实施</w:t>
      </w:r>
    </w:p>
    <w:p>
      <w:pPr>
        <w:bidi w:val="0"/>
      </w:pPr>
      <w:r>
        <mc:AlternateContent>
          <mc:Choice Requires="wps">
            <w:drawing>
              <wp:anchor distT="0" distB="0" distL="114300" distR="114300" simplePos="0" relativeHeight="251664384" behindDoc="0" locked="0" layoutInCell="1" allowOverlap="1">
                <wp:simplePos x="0" y="0"/>
                <wp:positionH relativeFrom="column">
                  <wp:posOffset>-773430</wp:posOffset>
                </wp:positionH>
                <wp:positionV relativeFrom="paragraph">
                  <wp:posOffset>67310</wp:posOffset>
                </wp:positionV>
                <wp:extent cx="7633970" cy="27940"/>
                <wp:effectExtent l="0" t="12700" r="5080" b="16510"/>
                <wp:wrapNone/>
                <wp:docPr id="4" name="直接连接符 4"/>
                <wp:cNvGraphicFramePr/>
                <a:graphic xmlns:a="http://schemas.openxmlformats.org/drawingml/2006/main">
                  <a:graphicData uri="http://schemas.microsoft.com/office/word/2010/wordprocessingShape">
                    <wps:wsp>
                      <wps:cNvCnPr/>
                      <wps:spPr>
                        <a:xfrm>
                          <a:off x="0" y="0"/>
                          <a:ext cx="7633970" cy="2794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60.9pt;margin-top:5.3pt;height:2.2pt;width:601.1pt;z-index:251664384;mso-width-relative:page;mso-height-relative:page;" filled="f" stroked="t" coordsize="21600,21600" o:gfxdata="UEsDBAoAAAAAAIdO4kAAAAAAAAAAAAAAAAAEAAAAZHJzL1BLAwQUAAAACACHTuJAAsXiStgAAAAL&#10;AQAADwAAAGRycy9kb3ducmV2LnhtbE2PwU7DMBBE70j8g7VI3Fo7FZQoxOmhKuqBSxuQuG5ik0Sx&#10;18F22/D3uKdym9WMZt6Wm9kadtY+DI4kZEsBTFPr1ECdhM+Pt0UOLEQkhcaRlvCrA2yq+7sSC+Uu&#10;dNTnOnYslVAoUEIf41RwHtpeWwxLN2lK3rfzFmM6fceVx0sqt4avhFhziwOlhR4nve11O9YnK8Hs&#10;mtnnh7Hu94f38edrh/uXLUr5+JCJV2BRz/EWhit+QocqMTXuRCowI2GRrbLEHpMj1sCuCZGLJ2BN&#10;Us8CeFXy/z9Uf1BLAwQUAAAACACHTuJAOb1SNOIBAACtAwAADgAAAGRycy9lMm9Eb2MueG1srVPN&#10;jtMwEL4j8Q6W7zTZbtmyUdM9bLVcEFQCHmDqOIkl/8njbdqX4AWQuMGJI3fehuUxGDuhLMtlD+Tg&#10;zHjG38z3eby6OhjN9jKgcrbmZ7OSM2mFa5Ttav7+3c2zF5xhBNuAdlbW/CiRX62fPlkNvpJz1zvd&#10;yMAIxGI1+Jr3MfqqKFD00gDOnJeWgq0LBiK5oSuaAAOhG13My/KiGFxofHBCItLuZgzyCTE8BtC1&#10;rRJy48StkTaOqEFqiEQJe+WRr3O3bStFfNO2KCPTNSemMa9UhOxdWov1CqougO+VmFqAx7TwgJMB&#10;ZanoCWoDEdhtUP9AGSWCQ9fGmXCmGIlkRYjFWflAm7c9eJm5kNToT6Lj/4MVr/fbwFRT8wVnFgxd&#10;+N3Hbz8+fP75/ROtd1+/sEUSafBYUe613YbJQ78NifGhDSb9iQs7ZGGPJ2HlITJBm8uL8/PLJWku&#10;KDZfXi6y8MWfwz5gfCmdYcmouVY28YYK9q8wUkFK/Z2Stq27UVrnu9OWDYT5fFEmeKCBbGkQyDSe&#10;SKHtOAPd0aSLGDIkOq2adDwBYeh21zqwPaT5yF9iS+X+Sku1N4D9mJdDU5q2CUbmSZtaTVKN4iRr&#10;55pj1qxIHt1iRp8mLo3JfZ/s+69s/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xeJK2AAAAAsB&#10;AAAPAAAAAAAAAAEAIAAAACIAAABkcnMvZG93bnJldi54bWxQSwECFAAUAAAACACHTuJAOb1SNOIB&#10;AACtAwAADgAAAAAAAAABACAAAAAnAQAAZHJzL2Uyb0RvYy54bWxQSwUGAAAAAAYABgBZAQAAewUA&#10;AAAA&#10;">
                <v:fill on="f" focussize="0,0"/>
                <v:stroke weight="2pt" color="#000000 [3200]" joinstyle="round"/>
                <v:imagedata o:title=""/>
                <o:lock v:ext="edit" aspectratio="f"/>
              </v:line>
            </w:pict>
          </mc:Fallback>
        </mc:AlternateContent>
      </w:r>
    </w:p>
    <w:p>
      <w:pPr>
        <w:spacing w:line="14" w:lineRule="auto"/>
        <w:sectPr>
          <w:type w:val="continuous"/>
          <w:pgSz w:w="11907" w:h="16839"/>
          <w:pgMar w:top="579" w:right="839" w:bottom="0" w:left="1058" w:header="0" w:footer="0" w:gutter="0"/>
          <w:cols w:equalWidth="0" w:num="2">
            <w:col w:w="7614" w:space="100"/>
            <w:col w:w="2296"/>
          </w:cols>
        </w:sectPr>
      </w:pPr>
      <w:r>
        <w:rPr>
          <w:rFonts w:ascii="Arial" w:hAnsi="Arial" w:eastAsia="Arial" w:cs="Arial"/>
          <w:sz w:val="2"/>
          <w:szCs w:val="2"/>
        </w:rPr>
        <w:br w:type="column"/>
      </w:r>
    </w:p>
    <w:p>
      <w:pPr>
        <w:spacing w:before="117" w:line="190" w:lineRule="auto"/>
        <w:jc w:val="center"/>
        <w:rPr>
          <w:rFonts w:hint="eastAsia" w:ascii="黑体" w:hAnsi="黑体" w:eastAsia="黑体" w:cs="黑体"/>
          <w:spacing w:val="108"/>
          <w:sz w:val="36"/>
          <w:szCs w:val="36"/>
          <w:lang w:val="en-US" w:eastAsia="zh-CN"/>
        </w:rPr>
      </w:pPr>
    </w:p>
    <w:p>
      <w:pPr>
        <w:spacing w:before="117" w:line="190" w:lineRule="auto"/>
        <w:jc w:val="center"/>
        <w:sectPr>
          <w:type w:val="continuous"/>
          <w:pgSz w:w="11907" w:h="16839"/>
          <w:pgMar w:top="579" w:right="839" w:bottom="0" w:left="1058" w:header="0" w:footer="0" w:gutter="0"/>
          <w:cols w:equalWidth="0" w:num="1">
            <w:col w:w="10009"/>
          </w:cols>
        </w:sectPr>
      </w:pPr>
      <w:r>
        <w:rPr>
          <w:rFonts w:hint="eastAsia" w:ascii="黑体" w:hAnsi="黑体" w:eastAsia="黑体" w:cs="黑体"/>
          <w:spacing w:val="108"/>
          <w:sz w:val="36"/>
          <w:szCs w:val="36"/>
          <w:lang w:val="en-US" w:eastAsia="zh-CN"/>
        </w:rPr>
        <w:t>河南省建筑业协会</w:t>
      </w:r>
      <w:r>
        <w:rPr>
          <w:rFonts w:ascii="黑体" w:hAnsi="黑体" w:eastAsia="黑体" w:cs="黑体"/>
          <w:spacing w:val="107"/>
          <w:sz w:val="36"/>
          <w:szCs w:val="36"/>
        </w:rPr>
        <w:t xml:space="preserve"> </w:t>
      </w:r>
      <w:r>
        <w:rPr>
          <w:rFonts w:ascii="黑体" w:hAnsi="黑体" w:eastAsia="黑体" w:cs="黑体"/>
          <w:spacing w:val="107"/>
          <w:position w:val="2"/>
          <w:sz w:val="36"/>
          <w:szCs w:val="36"/>
        </w:rPr>
        <w:t>发布</w:t>
      </w: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both"/>
        <w:textAlignment w:val="auto"/>
        <w:rPr>
          <w:rFonts w:hint="eastAsia" w:ascii="黑体" w:hAnsi="黑体" w:eastAsia="黑体" w:cs="黑体"/>
          <w:b w:val="0"/>
          <w:bCs w:val="0"/>
          <w:snapToGrid/>
          <w:kern w:val="2"/>
          <w:sz w:val="32"/>
          <w:szCs w:val="32"/>
          <w:lang w:val="en-US" w:eastAsia="zh-CN" w:bidi="ar-SA"/>
        </w:rPr>
        <w:sectPr>
          <w:footerReference r:id="rId5" w:type="default"/>
          <w:pgSz w:w="11907" w:h="16839"/>
          <w:pgMar w:top="1417" w:right="1134" w:bottom="1134" w:left="1134" w:header="1468" w:footer="1134" w:gutter="0"/>
          <w:pgNumType w:fmt="decimal" w:start="1"/>
          <w:cols w:space="0" w:num="1"/>
          <w:rtlGutter w:val="0"/>
          <w:docGrid w:linePitch="0" w:charSpace="0"/>
        </w:sectPr>
      </w:pPr>
    </w:p>
    <w:p>
      <w:pPr>
        <w:spacing w:line="301" w:lineRule="auto"/>
        <w:jc w:val="right"/>
        <w:rPr>
          <w:rFonts w:hint="eastAsia" w:ascii="Arial"/>
          <w:sz w:val="21"/>
        </w:rPr>
      </w:pPr>
      <w:r>
        <w:rPr>
          <w:rFonts w:hint="eastAsia" w:ascii="Arial"/>
          <w:sz w:val="21"/>
          <w:lang w:val="en-US" w:eastAsia="zh-CN"/>
        </w:rPr>
        <w:t xml:space="preserve"> </w:t>
      </w:r>
      <w:r>
        <w:rPr>
          <w:rFonts w:hint="eastAsia" w:ascii="黑体" w:hAnsi="黑体" w:eastAsia="黑体" w:cs="黑体"/>
          <w:sz w:val="21"/>
        </w:rPr>
        <w:t>T/YJXB0001-2023</w:t>
      </w:r>
    </w:p>
    <w:p>
      <w:pPr>
        <w:spacing w:line="301" w:lineRule="auto"/>
        <w:rPr>
          <w:rFonts w:hint="eastAsia" w:ascii="Arial"/>
          <w:sz w:val="21"/>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目    次</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前言 ........................................................................ Ⅲ </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1 总则 ......................................................................  1 </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2 术语 ......................................................................  2</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3 基本规定 ..................................................................  5 </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4 费用项目 ..................................................................  6</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5 计算方法 ..................................................................  8 </w:t>
      </w:r>
    </w:p>
    <w:p>
      <w:pPr>
        <w:keepNext w:val="0"/>
        <w:keepLines w:val="0"/>
        <w:pageBreakBefore w:val="0"/>
        <w:widowControl w:val="0"/>
        <w:kinsoku/>
        <w:wordWrap/>
        <w:overflowPunct/>
        <w:topLinePunct w:val="0"/>
        <w:autoSpaceDE/>
        <w:autoSpaceDN/>
        <w:bidi w:val="0"/>
        <w:adjustRightInd/>
        <w:snapToGrid/>
        <w:spacing w:afterAutospacing="0" w:line="360" w:lineRule="auto"/>
        <w:ind w:left="420" w:leftChars="200"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6 计算依据 .................................................................. 11     </w:t>
      </w:r>
    </w:p>
    <w:p>
      <w:pPr>
        <w:keepNext w:val="0"/>
        <w:keepLines w:val="0"/>
        <w:pageBreakBefore w:val="0"/>
        <w:widowControl w:val="0"/>
        <w:kinsoku/>
        <w:wordWrap/>
        <w:overflowPunct/>
        <w:topLinePunct w:val="0"/>
        <w:autoSpaceDE/>
        <w:autoSpaceDN/>
        <w:bidi w:val="0"/>
        <w:adjustRightInd/>
        <w:snapToGrid/>
        <w:spacing w:afterAutospacing="0" w:line="360" w:lineRule="auto"/>
        <w:ind w:left="420" w:leftChars="200" w:firstLine="0" w:firstLineChars="0"/>
        <w:jc w:val="both"/>
        <w:textAlignment w:val="auto"/>
        <w:rPr>
          <w:rFonts w:hint="eastAsia" w:ascii="宋体" w:hAnsi="宋体" w:eastAsia="宋体" w:cs="宋体"/>
          <w:snapToGrid/>
          <w:color w:val="000000"/>
          <w:kern w:val="2"/>
          <w:sz w:val="21"/>
          <w:szCs w:val="21"/>
          <w:lang w:val="en-US" w:eastAsia="zh-CN" w:bidi="ar-SA"/>
        </w:rPr>
      </w:pPr>
      <w:r>
        <w:rPr>
          <w:rFonts w:hint="eastAsia" w:ascii="宋体" w:hAnsi="宋体" w:eastAsia="宋体" w:cs="宋体"/>
          <w:snapToGrid/>
          <w:color w:val="000000"/>
          <w:kern w:val="2"/>
          <w:sz w:val="21"/>
          <w:szCs w:val="21"/>
          <w:lang w:val="en-US" w:eastAsia="zh-CN" w:bidi="ar-SA"/>
        </w:rPr>
        <w:t xml:space="preserve"> </w:t>
      </w:r>
    </w:p>
    <w:p>
      <w:pPr>
        <w:spacing w:line="360"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both"/>
        <w:textAlignment w:val="auto"/>
        <w:rPr>
          <w:rFonts w:hint="eastAsia" w:ascii="黑体" w:hAnsi="黑体" w:eastAsia="黑体" w:cs="黑体"/>
          <w:b w:val="0"/>
          <w:bCs w:val="0"/>
          <w:snapToGrid/>
          <w:kern w:val="2"/>
          <w:sz w:val="32"/>
          <w:szCs w:val="32"/>
          <w:lang w:val="en-US" w:eastAsia="zh-CN" w:bidi="ar-SA"/>
        </w:rPr>
        <w:sectPr>
          <w:footerReference r:id="rId6" w:type="default"/>
          <w:pgSz w:w="11907" w:h="16839"/>
          <w:pgMar w:top="1417" w:right="1134" w:bottom="1134" w:left="1134" w:header="1468" w:footer="1134" w:gutter="0"/>
          <w:pgNumType w:fmt="upperRoman" w:start="1"/>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both"/>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bidi w:val="0"/>
        <w:jc w:val="left"/>
        <w:rPr>
          <w:rFonts w:hint="eastAsia" w:ascii="黑体" w:hAnsi="黑体" w:eastAsia="黑体" w:cs="黑体"/>
          <w:lang w:val="en-US" w:eastAsia="zh-CN"/>
        </w:rPr>
        <w:sectPr>
          <w:footerReference r:id="rId7" w:type="default"/>
          <w:pgSz w:w="11907" w:h="16839"/>
          <w:pgMar w:top="1417" w:right="1134" w:bottom="1134" w:left="1134" w:header="1468" w:footer="1134" w:gutter="0"/>
          <w:pgNumType w:fmt="upperRoman"/>
          <w:cols w:space="0" w:num="1"/>
          <w:rtlGutter w:val="0"/>
          <w:docGrid w:linePitch="0" w:charSpace="0"/>
        </w:sectPr>
      </w:pPr>
    </w:p>
    <w:p>
      <w:pPr>
        <w:bidi w:val="0"/>
        <w:jc w:val="right"/>
        <w:rPr>
          <w:rFonts w:hint="eastAsia" w:ascii="黑体" w:hAnsi="黑体" w:eastAsia="黑体" w:cs="黑体"/>
          <w:lang w:val="en-US" w:eastAsia="zh-CN"/>
        </w:rPr>
      </w:pPr>
      <w:r>
        <w:rPr>
          <w:rFonts w:hint="eastAsia" w:ascii="黑体" w:hAnsi="黑体" w:eastAsia="黑体" w:cs="黑体"/>
          <w:lang w:val="en-US" w:eastAsia="zh-CN"/>
        </w:rPr>
        <w:t>T/YJXB0001-2023</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前    言</w:t>
      </w:r>
    </w:p>
    <w:p>
      <w:pPr>
        <w:bidi w:val="0"/>
        <w:rPr>
          <w:rFonts w:hint="eastAsia"/>
          <w:lang w:val="en-US" w:eastAsia="zh-CN"/>
        </w:rPr>
      </w:pPr>
    </w:p>
    <w:p>
      <w:pPr>
        <w:bidi w:val="0"/>
        <w:rPr>
          <w:rFonts w:hint="eastAsia"/>
          <w:lang w:val="en-US" w:eastAsia="zh-CN"/>
        </w:rPr>
      </w:pPr>
    </w:p>
    <w:p>
      <w:pPr>
        <w:keepNext w:val="0"/>
        <w:keepLines w:val="0"/>
        <w:pageBreakBefore w:val="0"/>
        <w:wordWrap/>
        <w:overflowPunct/>
        <w:topLinePunct w:val="0"/>
        <w:bidi w:val="0"/>
        <w:spacing w:afterAutospacing="0" w:line="48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本文件按照 GB/T 1.1-2020《标准化工作导则 第1部分:准化文件的结构和起草规则》的规定起草。</w:t>
      </w:r>
    </w:p>
    <w:p>
      <w:pPr>
        <w:keepNext w:val="0"/>
        <w:keepLines w:val="0"/>
        <w:pageBreakBefore w:val="0"/>
        <w:wordWrap/>
        <w:overflowPunct/>
        <w:topLinePunct w:val="0"/>
        <w:bidi w:val="0"/>
        <w:spacing w:afterAutospacing="0" w:line="480" w:lineRule="auto"/>
        <w:ind w:firstLine="420" w:firstLineChars="200"/>
        <w:rPr>
          <w:rFonts w:hint="eastAsia" w:ascii="宋体" w:hAnsi="宋体" w:eastAsia="宋体" w:cs="宋体"/>
          <w:snapToGrid/>
          <w:kern w:val="2"/>
          <w:sz w:val="21"/>
          <w:szCs w:val="21"/>
          <w:lang w:val="en-US" w:eastAsia="zh-CN" w:bidi="ar-SA"/>
        </w:rPr>
      </w:pPr>
      <w:r>
        <w:rPr>
          <w:rFonts w:hint="eastAsia" w:ascii="宋体" w:hAnsi="宋体" w:eastAsia="宋体" w:cs="宋体"/>
          <w:b w:val="0"/>
          <w:bCs w:val="0"/>
          <w:sz w:val="21"/>
          <w:szCs w:val="21"/>
          <w:lang w:val="en-US" w:eastAsia="zh-CN"/>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本文件起草单位：</w:t>
      </w: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本文件主要起草人：</w:t>
      </w: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pStyle w:val="2"/>
        <w:rPr>
          <w:rFonts w:hint="eastAsia" w:ascii="宋体" w:hAnsi="宋体" w:eastAsia="宋体" w:cs="宋体"/>
          <w:snapToGrid/>
          <w:kern w:val="2"/>
          <w:sz w:val="21"/>
          <w:szCs w:val="21"/>
          <w:lang w:val="en-US" w:eastAsia="zh-CN" w:bidi="ar-SA"/>
        </w:rPr>
      </w:pPr>
    </w:p>
    <w:p>
      <w:pPr>
        <w:pStyle w:val="2"/>
        <w:rPr>
          <w:rFonts w:hint="eastAsia" w:ascii="宋体" w:hAnsi="宋体" w:eastAsia="宋体" w:cs="宋体"/>
          <w:snapToGrid/>
          <w:kern w:val="2"/>
          <w:sz w:val="21"/>
          <w:szCs w:val="21"/>
          <w:lang w:val="en-US" w:eastAsia="zh-CN" w:bidi="ar-SA"/>
        </w:rPr>
      </w:pPr>
    </w:p>
    <w:p>
      <w:pPr>
        <w:pStyle w:val="2"/>
        <w:rPr>
          <w:rFonts w:hint="eastAsia" w:ascii="宋体" w:hAnsi="宋体" w:eastAsia="宋体" w:cs="宋体"/>
          <w:snapToGrid/>
          <w:kern w:val="2"/>
          <w:sz w:val="21"/>
          <w:szCs w:val="21"/>
          <w:lang w:val="en-US" w:eastAsia="zh-CN" w:bidi="ar-SA"/>
        </w:rPr>
      </w:pPr>
    </w:p>
    <w:p>
      <w:pPr>
        <w:pStyle w:val="2"/>
        <w:rPr>
          <w:rFonts w:hint="eastAsia" w:ascii="宋体" w:hAnsi="宋体" w:eastAsia="宋体" w:cs="宋体"/>
          <w:snapToGrid/>
          <w:kern w:val="2"/>
          <w:sz w:val="21"/>
          <w:szCs w:val="21"/>
          <w:lang w:val="en-US" w:eastAsia="zh-CN" w:bidi="ar-SA"/>
        </w:rPr>
      </w:pPr>
    </w:p>
    <w:p>
      <w:pPr>
        <w:pStyle w:val="2"/>
        <w:rPr>
          <w:rFonts w:hint="eastAsia" w:ascii="宋体" w:hAnsi="宋体" w:eastAsia="宋体" w:cs="宋体"/>
          <w:snapToGrid/>
          <w:kern w:val="2"/>
          <w:sz w:val="21"/>
          <w:szCs w:val="21"/>
          <w:lang w:val="en-US" w:eastAsia="zh-CN" w:bidi="ar-SA"/>
        </w:rPr>
      </w:pPr>
    </w:p>
    <w:p>
      <w:pPr>
        <w:pStyle w:val="2"/>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sectPr>
          <w:footerReference r:id="rId8" w:type="default"/>
          <w:pgSz w:w="11907" w:h="16839"/>
          <w:pgMar w:top="1417" w:right="1134" w:bottom="1134" w:left="1134" w:header="1468" w:footer="1134" w:gutter="0"/>
          <w:pgNumType w:fmt="upperRoman"/>
          <w:cols w:space="0" w:num="1"/>
          <w:rtlGutter w:val="0"/>
          <w:docGrid w:linePitch="0"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ind w:firstLine="420" w:firstLineChars="200"/>
        <w:jc w:val="both"/>
        <w:textAlignment w:val="auto"/>
        <w:rPr>
          <w:rFonts w:hint="eastAsia" w:ascii="宋体" w:hAnsi="宋体" w:eastAsia="宋体" w:cs="宋体"/>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480" w:lineRule="auto"/>
        <w:jc w:val="both"/>
        <w:textAlignment w:val="auto"/>
        <w:rPr>
          <w:rFonts w:hint="eastAsia" w:ascii="宋体" w:hAnsi="宋体" w:eastAsia="宋体" w:cs="宋体"/>
          <w:snapToGrid/>
          <w:kern w:val="2"/>
          <w:sz w:val="21"/>
          <w:szCs w:val="21"/>
          <w:lang w:val="en-US" w:eastAsia="zh-CN" w:bidi="ar-SA"/>
        </w:rPr>
        <w:sectPr>
          <w:footerReference r:id="rId9" w:type="default"/>
          <w:pgSz w:w="11907" w:h="16839"/>
          <w:pgMar w:top="1417" w:right="1134" w:bottom="1134" w:left="1134" w:header="1468" w:footer="1134" w:gutter="0"/>
          <w:pgNumType w:fmt="upperRoman"/>
          <w:cols w:space="0" w:num="1"/>
          <w:rtlGutter w:val="0"/>
          <w:docGrid w:linePitch="0" w:charSpace="0"/>
        </w:sectPr>
      </w:pPr>
    </w:p>
    <w:p>
      <w:pPr>
        <w:bidi w:val="0"/>
        <w:jc w:val="right"/>
        <w:rPr>
          <w:rFonts w:hint="eastAsia" w:ascii="黑体" w:hAnsi="黑体" w:eastAsia="黑体" w:cs="黑体"/>
        </w:rPr>
      </w:pPr>
      <w:r>
        <w:rPr>
          <w:rFonts w:hint="eastAsia" w:ascii="黑体" w:hAnsi="黑体" w:eastAsia="黑体" w:cs="黑体"/>
        </w:rPr>
        <w:t>T/YJXB0001-2023</w:t>
      </w:r>
    </w:p>
    <w:p>
      <w:pPr>
        <w:bidi w:val="0"/>
        <w:rPr>
          <w:rFonts w:hint="default"/>
        </w:rPr>
      </w:pPr>
    </w:p>
    <w:p>
      <w:pPr>
        <w:bidi w:val="0"/>
        <w:jc w:val="center"/>
        <w:rPr>
          <w:rFonts w:hint="default" w:ascii="黑体" w:hAnsi="黑体" w:eastAsia="黑体" w:cs="黑体"/>
          <w:b w:val="0"/>
          <w:bCs w:val="0"/>
          <w:snapToGrid/>
          <w:kern w:val="2"/>
          <w:sz w:val="32"/>
          <w:szCs w:val="32"/>
          <w:lang w:val="en-US" w:eastAsia="zh-CN" w:bidi="ar-SA"/>
        </w:rPr>
      </w:pPr>
      <w:r>
        <w:rPr>
          <w:rFonts w:hint="default" w:ascii="黑体" w:hAnsi="黑体" w:eastAsia="黑体" w:cs="黑体"/>
          <w:b w:val="0"/>
          <w:bCs w:val="0"/>
          <w:snapToGrid/>
          <w:kern w:val="2"/>
          <w:sz w:val="32"/>
          <w:szCs w:val="32"/>
          <w:lang w:val="en-US" w:eastAsia="zh-CN" w:bidi="ar-SA"/>
        </w:rPr>
        <w:t>1  总  则</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1.0.1  </w:t>
      </w:r>
      <w:r>
        <w:rPr>
          <w:rFonts w:hint="eastAsia" w:ascii="宋体" w:hAnsi="宋体" w:eastAsia="宋体" w:cs="宋体"/>
          <w:snapToGrid/>
          <w:kern w:val="2"/>
          <w:sz w:val="21"/>
          <w:szCs w:val="21"/>
          <w:lang w:val="en-US" w:eastAsia="zh-CN" w:bidi="ar-SA"/>
        </w:rPr>
        <w:t>为规范建设工程停工费用计价行为，统一河南省内建设工程停工费用计价方法，制定本标准。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left="420" w:leftChars="200"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1.0.2  </w:t>
      </w:r>
      <w:r>
        <w:rPr>
          <w:rFonts w:hint="eastAsia" w:ascii="宋体" w:hAnsi="宋体" w:eastAsia="宋体" w:cs="宋体"/>
          <w:snapToGrid/>
          <w:kern w:val="2"/>
          <w:sz w:val="21"/>
          <w:szCs w:val="21"/>
          <w:lang w:val="en-US" w:eastAsia="zh-CN" w:bidi="ar-SA"/>
        </w:rPr>
        <w:t>本标准适用于正常施工条件下，非承包人原因停工，导致承包人成本增加及预期利益损失的计价活动。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1.0.3  </w:t>
      </w:r>
      <w:r>
        <w:rPr>
          <w:rFonts w:hint="eastAsia" w:ascii="宋体" w:hAnsi="宋体" w:eastAsia="宋体" w:cs="宋体"/>
          <w:snapToGrid/>
          <w:kern w:val="2"/>
          <w:sz w:val="21"/>
          <w:szCs w:val="21"/>
          <w:lang w:val="en-US" w:eastAsia="zh-CN" w:bidi="ar-SA"/>
        </w:rPr>
        <w:t>本标准不适用因承包人原因导致停工的计价活动。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1.0.4  </w:t>
      </w:r>
      <w:r>
        <w:rPr>
          <w:rFonts w:hint="eastAsia" w:ascii="宋体" w:hAnsi="宋体" w:eastAsia="宋体" w:cs="宋体"/>
          <w:snapToGrid/>
          <w:kern w:val="2"/>
          <w:sz w:val="21"/>
          <w:szCs w:val="21"/>
          <w:lang w:val="en-US" w:eastAsia="zh-CN" w:bidi="ar-SA"/>
        </w:rPr>
        <w:t>建设工程停工费用计价活动应当遵循客观、合理、合规的原则。</w:t>
      </w:r>
    </w:p>
    <w:p>
      <w:pPr>
        <w:keepNext w:val="0"/>
        <w:keepLines w:val="0"/>
        <w:pageBreakBefore w:val="0"/>
        <w:widowControl w:val="0"/>
        <w:kinsoku/>
        <w:wordWrap/>
        <w:overflowPunct/>
        <w:topLinePunct w:val="0"/>
        <w:autoSpaceDE/>
        <w:autoSpaceDN/>
        <w:bidi w:val="0"/>
        <w:adjustRightInd/>
        <w:snapToGrid/>
        <w:spacing w:afterAutospacing="0" w:line="567" w:lineRule="exact"/>
        <w:ind w:left="420" w:leftChars="200"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1.0.5  </w:t>
      </w:r>
      <w:r>
        <w:rPr>
          <w:rFonts w:hint="eastAsia" w:ascii="宋体" w:hAnsi="宋体" w:eastAsia="宋体" w:cs="宋体"/>
          <w:snapToGrid/>
          <w:kern w:val="2"/>
          <w:sz w:val="21"/>
          <w:szCs w:val="21"/>
          <w:lang w:val="en-US" w:eastAsia="zh-CN" w:bidi="ar-SA"/>
        </w:rPr>
        <w:t>从事建设工程停工费用计价工作，除执行本标准外，尚应符合国家现行有关法律、法规、规章及相关标准的规定。</w:t>
      </w:r>
    </w:p>
    <w:p>
      <w:pPr>
        <w:keepNext w:val="0"/>
        <w:keepLines w:val="0"/>
        <w:pageBreakBefore w:val="0"/>
        <w:wordWrap/>
        <w:overflowPunct/>
        <w:topLinePunct w:val="0"/>
        <w:bidi w:val="0"/>
        <w:spacing w:afterAutospacing="0" w:line="567" w:lineRule="exact"/>
        <w:rPr>
          <w:rFonts w:hint="default"/>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default"/>
          <w:sz w:val="28"/>
          <w:szCs w:val="28"/>
          <w:lang w:val="en-US" w:eastAsia="zh-CN"/>
        </w:rPr>
      </w:pPr>
      <w:r>
        <w:rPr>
          <w:rFonts w:hint="eastAsia"/>
          <w:sz w:val="28"/>
          <w:szCs w:val="28"/>
          <w:lang w:val="en-US" w:eastAsia="zh-CN"/>
        </w:rPr>
        <w:t xml:space="preserve">        </w:t>
      </w: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keepNext w:val="0"/>
        <w:keepLines w:val="0"/>
        <w:pageBreakBefore w:val="0"/>
        <w:wordWrap/>
        <w:overflowPunct/>
        <w:topLinePunct w:val="0"/>
        <w:bidi w:val="0"/>
        <w:spacing w:afterAutospacing="0" w:line="567" w:lineRule="exact"/>
        <w:rPr>
          <w:rFonts w:hint="eastAsia"/>
          <w:sz w:val="28"/>
          <w:szCs w:val="28"/>
          <w:lang w:val="en-US" w:eastAsia="zh-CN"/>
        </w:rPr>
      </w:pPr>
    </w:p>
    <w:p>
      <w:pPr>
        <w:pStyle w:val="2"/>
        <w:jc w:val="both"/>
        <w:rPr>
          <w:rFonts w:hint="eastAsia"/>
          <w:lang w:val="en-US" w:eastAsia="zh-CN"/>
        </w:rPr>
      </w:pPr>
    </w:p>
    <w:p>
      <w:pPr>
        <w:bidi w:val="0"/>
        <w:rPr>
          <w:rFonts w:hint="eastAsia" w:ascii="黑体" w:hAnsi="黑体" w:eastAsia="黑体" w:cs="黑体"/>
        </w:rPr>
      </w:pPr>
    </w:p>
    <w:p>
      <w:pPr>
        <w:pStyle w:val="2"/>
        <w:jc w:val="both"/>
        <w:rPr>
          <w:rFonts w:hint="eastAsia"/>
        </w:rPr>
      </w:pPr>
    </w:p>
    <w:p>
      <w:pPr>
        <w:bidi w:val="0"/>
        <w:jc w:val="left"/>
        <w:rPr>
          <w:rFonts w:hint="eastAsia" w:ascii="黑体" w:hAnsi="黑体" w:eastAsia="黑体" w:cs="黑体"/>
          <w:lang w:val="en-US" w:eastAsia="zh-CN"/>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2  术  语</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  停工费用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非承包人原因停工期间，承包人可以计算的成本增加和预期利益损失。</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  已完工程保护费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停工期间，对已完工程采取避免受到损坏的保护措施所发生的费用。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2.0.3  现场材料和设备的保管费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停工期间，为保管好已经进入施工现场尚未使用的各种原材料、辅助材料、构配件、零件、半成品或成品、工程设备等发生的费用。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2.0.4  施工机具停滞费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停工期间现场施工机具停滞所发生的租赁费用。如果自有施工机具的，参照租赁费执行。</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2.0.5  周转材料增加费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停工期间现场用于脚手架工程以及混凝土模板和支架（撑）工作的周转材料停滞所发生的租赁等费用。自有周转材料的，参照租赁执行。</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2.0.6  现场生产工人工资</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停工期间支付现场等待施工的生产工人的工资。</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2.0.7  现场看护人员工资</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停工期间支付现场工地看护的人员的工资。</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2.0.8  复工准备费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停工期间为工程复工进行准备工作所发生的费用。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2.0.9  停工管理费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停工期间发生的企业管理费，可区分为现场管理费和总部管理费。</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b w:val="0"/>
          <w:bCs w:val="0"/>
          <w:snapToGrid/>
          <w:kern w:val="2"/>
          <w:sz w:val="21"/>
          <w:szCs w:val="21"/>
          <w:lang w:val="en-US" w:eastAsia="zh-CN" w:bidi="ar-SA"/>
        </w:rPr>
      </w:pPr>
      <w:r>
        <w:rPr>
          <w:rFonts w:hint="eastAsia" w:ascii="黑体" w:hAnsi="黑体" w:eastAsia="黑体" w:cs="黑体"/>
          <w:spacing w:val="-17"/>
          <w:sz w:val="21"/>
          <w:szCs w:val="21"/>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2.0.10  停工利润</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停工期间给承包人造成的预期利润损失。</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2.0.11  降排水费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停工期间承包人必要的降水、排水所发生的费用。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2.0.12  安全文明施工增加费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停工期间增加的安全文明施工费。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2.0.13  停工撤场费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为避免停工损失扩大而撤离施工机具、材料和遣散人员所发生的费用。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2.0.14  工程款延期支付增加费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因停工导致工程款延期支付增加的承包人资金费用。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2.0.15  保证金延期退还增加费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因停工导致保证金延期退还增加的承包人资金费用。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2.0.16  保函延长增加费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因停工导致保函期限延长增加的费用。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2.0.17  保险延长增加费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因停工导致保险期限延长增加的保险费用。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2.0.18  质保金延期支付增加费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因停工导致工程质保金延期支付增加的承包人资金费用。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2.0.19  人工涨价费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因停工导致工期延长遇到后期工程人工涨价的费用。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2.0.20  材料涨价费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因停工导致工期延长遇到后期工程材料涨价的费用。</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b w:val="0"/>
          <w:bCs w:val="0"/>
          <w:snapToGrid/>
          <w:kern w:val="2"/>
          <w:sz w:val="21"/>
          <w:szCs w:val="21"/>
          <w:lang w:val="en-US" w:eastAsia="zh-CN" w:bidi="ar-SA"/>
        </w:rPr>
      </w:pPr>
      <w:r>
        <w:rPr>
          <w:rFonts w:hint="eastAsia" w:ascii="黑体" w:hAnsi="黑体" w:eastAsia="黑体" w:cs="黑体"/>
          <w:spacing w:val="-17"/>
          <w:sz w:val="21"/>
          <w:szCs w:val="21"/>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2.0.21  机械涨价费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因停工导致工期延长遇到后期工程机械涨价的费用。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2.0.22  管理涨价费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因停工导致工期延长遇到后期工程管理涨价的费用。</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2.0.23  规费增加费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因停工导致工人工资和管理人员工资增加而增加的规费。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2.0.24  实际支出计算法：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对停工导致的某项费用按承包人实际支出的数额据实相加计算的方法。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2.0.25  规则标准计算法：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因停工导致的某项费用无法按实际支出的数额据实计算，但根据采取的相应措施，依据相应规范规则标准的计价方法计算相应价款数额的计算方法。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640" w:firstLineChars="200"/>
        <w:jc w:val="both"/>
        <w:textAlignment w:val="auto"/>
        <w:rPr>
          <w:rFonts w:hint="eastAsia" w:ascii="仿宋" w:hAnsi="仿宋" w:eastAsia="仿宋" w:cs="仿宋"/>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640" w:firstLineChars="200"/>
        <w:jc w:val="both"/>
        <w:textAlignment w:val="auto"/>
        <w:rPr>
          <w:rFonts w:hint="eastAsia" w:ascii="仿宋" w:hAnsi="仿宋" w:eastAsia="仿宋" w:cs="仿宋"/>
          <w:snapToGrid/>
          <w:kern w:val="2"/>
          <w:sz w:val="32"/>
          <w:szCs w:val="32"/>
          <w:lang w:val="en-US" w:eastAsia="zh-CN" w:bidi="ar-SA"/>
        </w:rPr>
      </w:pP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pStyle w:val="2"/>
        <w:jc w:val="both"/>
        <w:rPr>
          <w:rFonts w:hint="eastAsia" w:ascii="宋体" w:hAnsi="宋体" w:eastAsia="宋体" w:cs="宋体"/>
          <w:b/>
          <w:bCs/>
          <w:sz w:val="21"/>
          <w:szCs w:val="21"/>
          <w:lang w:val="en-US" w:eastAsia="zh-CN"/>
        </w:rPr>
      </w:pPr>
    </w:p>
    <w:p>
      <w:pPr>
        <w:pStyle w:val="2"/>
        <w:jc w:val="both"/>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bidi w:val="0"/>
        <w:rPr>
          <w:rFonts w:hint="eastAsia" w:ascii="黑体" w:hAnsi="黑体" w:eastAsia="黑体" w:cs="黑体"/>
        </w:rPr>
      </w:pPr>
    </w:p>
    <w:p>
      <w:pPr>
        <w:bidi w:val="0"/>
        <w:jc w:val="right"/>
        <w:rPr>
          <w:rFonts w:hint="eastAsia" w:ascii="黑体" w:hAnsi="黑体" w:eastAsia="黑体" w:cs="黑体"/>
        </w:rPr>
      </w:pPr>
    </w:p>
    <w:p>
      <w:pPr>
        <w:bidi w:val="0"/>
        <w:jc w:val="right"/>
        <w:rPr>
          <w:rFonts w:hint="eastAsia" w:ascii="黑体" w:hAnsi="黑体" w:eastAsia="黑体" w:cs="黑体"/>
        </w:rPr>
      </w:pPr>
    </w:p>
    <w:p>
      <w:pPr>
        <w:bidi w:val="0"/>
        <w:jc w:val="right"/>
        <w:rPr>
          <w:rFonts w:hint="eastAsia" w:ascii="黑体" w:hAnsi="黑体" w:eastAsia="黑体" w:cs="黑体"/>
          <w:lang w:val="en-US" w:eastAsia="zh-CN"/>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3  基 本 规 定</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3.0.1</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本标准是指在正常施工条件和施工方法、机械化程度以及合理的劳动组织及工期情况下，由于非承包人原因停工，客观上产生的成本增加和预期利益损失及其计价方法。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3.0.2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本标准所列停工费用项目、计算方法、计算依据，有约定的从约定；没有约定或约定不明的，可适用本标准。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3.0.3</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 xml:space="preserve"> 本标准所列停工费用项目数额有现场签证的，以现场签证为准。没有现场签证的，可适用本标准。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3.0.4</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本标准所列停工费用项目、计算方法、计算依据，有法律、法规、规章、规范、标准、文件规定的，从其规定；没有规定或规定不明的，可适用本标准。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3.0.5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对不可抗力引起的停工，其停工费用项目、计算方法、计算依据有特别规定或约定的，从其规定或约定。没有特别规定或约定的，可适用本标准。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3.0.6</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对不利物质条件引起的停工，其停工费用项目、计算方法、计算依据有特别规定或约定的，从其规定或约定。没有特别规定或约定的，可适用本标准。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3.0.7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对异常恶劣的气候条件引起的停工，其停工费用项目、计算方法、计算依据有特别规定或约定的，从其规定或约定。没有特别规定或约定的，可适用本标准。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3.0.8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对政府行为引起的停工，其停工费用项目、计算方法、计算依据有特别规定或约定的，从其规定或约定。</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没有特别规定或约定的，可适用本标准。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3.0.9</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工程停工后，承包人有采取措施以减少或防止损失扩大的义务。</w:t>
      </w:r>
    </w:p>
    <w:p>
      <w:pPr>
        <w:keepNext w:val="0"/>
        <w:keepLines w:val="0"/>
        <w:pageBreakBefore w:val="0"/>
        <w:wordWrap/>
        <w:overflowPunct/>
        <w:topLinePunct w:val="0"/>
        <w:bidi w:val="0"/>
        <w:spacing w:afterAutospacing="0" w:line="567" w:lineRule="exact"/>
        <w:jc w:val="both"/>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center"/>
        <w:rPr>
          <w:rFonts w:hint="eastAsia" w:ascii="宋体" w:hAnsi="宋体" w:eastAsia="宋体" w:cs="宋体"/>
          <w:b/>
          <w:bCs/>
          <w:sz w:val="21"/>
          <w:szCs w:val="21"/>
          <w:lang w:val="en-US" w:eastAsia="zh-CN"/>
        </w:rPr>
      </w:pPr>
    </w:p>
    <w:p>
      <w:pPr>
        <w:keepNext w:val="0"/>
        <w:keepLines w:val="0"/>
        <w:pageBreakBefore w:val="0"/>
        <w:wordWrap/>
        <w:overflowPunct/>
        <w:topLinePunct w:val="0"/>
        <w:bidi w:val="0"/>
        <w:spacing w:afterAutospacing="0" w:line="567" w:lineRule="exact"/>
        <w:jc w:val="center"/>
        <w:rPr>
          <w:rFonts w:hint="eastAsia" w:ascii="宋体" w:hAnsi="宋体" w:eastAsia="宋体" w:cs="宋体"/>
          <w:b/>
          <w:bCs/>
          <w:sz w:val="21"/>
          <w:szCs w:val="21"/>
          <w:lang w:val="en-US" w:eastAsia="zh-CN"/>
        </w:rPr>
      </w:pPr>
    </w:p>
    <w:p>
      <w:pPr>
        <w:pStyle w:val="2"/>
        <w:rPr>
          <w:rFonts w:hint="eastAsia"/>
          <w:lang w:val="en-US" w:eastAsia="zh-CN"/>
        </w:rPr>
      </w:pPr>
    </w:p>
    <w:p>
      <w:pPr>
        <w:bidi w:val="0"/>
        <w:jc w:val="left"/>
        <w:rPr>
          <w:rFonts w:hint="eastAsia"/>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4  费 用 项 目</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4.0.1</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停工期间承包人对已完工程采取保护措施的，应当计取已完工程保护费。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4.0.2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停工期间承包人对现场材料和设备采取保管措施的，应当计取材料和设备保管费。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4.0.3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停工期间承包人现场滞留的施工机具，应当计取施工机具停滞费。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4.0.4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停工期间承包人现场滞留的周转材料，应当计取周转材料增加费。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4.0.5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停工期间现场待工的生产工人，应当计取现场生产工人工资。</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4.0.6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停工期间应当计取现场看护人员工资。</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 xml:space="preserve">4.0.7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停工期间采取复工准备措施的，应当计取复工准备费。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4.0.8</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停工期间应当计取合理的停工管理费。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 xml:space="preserve">4.0.9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停工期间应当计取合理的停工利润。</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4.0.10</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停工期间采取降水、排水措施的，应当计取降排水费。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 xml:space="preserve">4.0.11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停工期间应当计取合理的安全文明施工增加费。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4.0.12</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停工期间承包人撤场的，应当计取停工撤场费。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4.0.13</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停工导致工程款延期支付的，应当计取工程款延期支付增加费。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 xml:space="preserve">4.0.14 </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停工导致保证金延期退还的，应当计取保证金延期退还增加费。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4.0.15</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停工导致保函期限延长的，应当计取保函延长增加费。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4.0.16</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 xml:space="preserve"> 停工导致工程保险期限延长的，应当计取保险延长增加费。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4.0.17</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停工导致质保金延期支付的，应当计取质保金延期支付增加费。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4.0.18</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因停工导致工期延误后，遇人工费涨价的，应当计取人工涨价费。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4.0.19</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因停工导致工期延误后，遇材料费涨价的，应当计取材料涨价费。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4.0.20</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因停工导致工期延误后，遇机械费涨价的，应当计取机械涨价费。</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r>
        <w:rPr>
          <w:rFonts w:hint="eastAsia" w:ascii="黑体" w:hAnsi="黑体" w:eastAsia="黑体" w:cs="黑体"/>
          <w:spacing w:val="-17"/>
          <w:sz w:val="21"/>
          <w:szCs w:val="21"/>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240" w:lineRule="auto"/>
        <w:ind w:firstLine="40" w:firstLineChars="200"/>
        <w:jc w:val="both"/>
        <w:textAlignment w:val="auto"/>
        <w:rPr>
          <w:rFonts w:hint="eastAsia" w:ascii="黑体" w:hAnsi="黑体" w:eastAsia="黑体" w:cs="黑体"/>
          <w:snapToGrid/>
          <w:kern w:val="2"/>
          <w:sz w:val="2"/>
          <w:szCs w:val="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宋体" w:hAnsi="宋体" w:eastAsia="宋体" w:cs="宋体"/>
          <w:snapToGrid/>
          <w:kern w:val="2"/>
          <w:sz w:val="21"/>
          <w:szCs w:val="21"/>
          <w:lang w:val="en-US" w:eastAsia="zh-CN" w:bidi="ar-SA"/>
        </w:rPr>
      </w:pPr>
      <w:r>
        <w:rPr>
          <w:rFonts w:hint="eastAsia" w:ascii="黑体" w:hAnsi="黑体" w:eastAsia="黑体" w:cs="黑体"/>
          <w:snapToGrid/>
          <w:kern w:val="2"/>
          <w:sz w:val="21"/>
          <w:szCs w:val="21"/>
          <w:lang w:val="en-US" w:eastAsia="zh-CN" w:bidi="ar-SA"/>
        </w:rPr>
        <w:t>4.0.21</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因停工导致工期延误后，遇管理费涨价的，应当计取管理涨价费。</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420" w:firstLineChars="200"/>
        <w:jc w:val="both"/>
        <w:textAlignment w:val="auto"/>
        <w:rPr>
          <w:rFonts w:hint="eastAsia" w:ascii="黑体" w:hAnsi="宋体" w:eastAsia="黑体" w:cs="黑体"/>
          <w:b/>
          <w:bCs/>
          <w:color w:val="000000"/>
          <w:kern w:val="0"/>
          <w:sz w:val="31"/>
          <w:szCs w:val="31"/>
          <w:lang w:val="en-US" w:eastAsia="zh-CN" w:bidi="ar"/>
        </w:rPr>
      </w:pPr>
      <w:r>
        <w:rPr>
          <w:rFonts w:hint="eastAsia" w:ascii="黑体" w:hAnsi="黑体" w:eastAsia="黑体" w:cs="黑体"/>
          <w:snapToGrid/>
          <w:kern w:val="2"/>
          <w:sz w:val="21"/>
          <w:szCs w:val="21"/>
          <w:lang w:val="en-US" w:eastAsia="zh-CN" w:bidi="ar-SA"/>
        </w:rPr>
        <w:t>4.0.22</w:t>
      </w: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工程停工导致工人工资和管理人员工资增加的，应当相应计取规费增加费。</w:t>
      </w: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both"/>
        <w:textAlignment w:val="auto"/>
        <w:rPr>
          <w:rFonts w:hint="eastAsia" w:ascii="黑体" w:hAnsi="黑体" w:eastAsia="黑体" w:cs="黑体"/>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righ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黑体" w:hAnsi="黑体" w:eastAsia="黑体" w:cs="黑体"/>
          <w:spacing w:val="-17"/>
          <w:sz w:val="21"/>
          <w:szCs w:val="21"/>
        </w:rPr>
      </w:pPr>
      <w:r>
        <w:rPr>
          <w:rFonts w:hint="eastAsia" w:ascii="黑体" w:hAnsi="黑体" w:eastAsia="黑体" w:cs="黑体"/>
          <w:spacing w:val="-17"/>
          <w:sz w:val="21"/>
          <w:szCs w:val="21"/>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both"/>
        <w:textAlignment w:val="auto"/>
        <w:rPr>
          <w:rFonts w:hint="eastAsia" w:ascii="黑体" w:hAnsi="黑体" w:eastAsia="黑体" w:cs="黑体"/>
          <w:b w:val="0"/>
          <w:bCs w:val="0"/>
          <w:snapToGrid/>
          <w:kern w:val="2"/>
          <w:sz w:val="2"/>
          <w:szCs w:val="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5  计 算 方 法</w:t>
      </w:r>
    </w:p>
    <w:p>
      <w:pPr>
        <w:bidi w:val="0"/>
        <w:rPr>
          <w:rFonts w:hint="eastAsia"/>
          <w:lang w:val="en-US" w:eastAsia="zh-CN"/>
        </w:rPr>
      </w:pPr>
    </w:p>
    <w:p>
      <w:pPr>
        <w:keepNext w:val="0"/>
        <w:keepLines w:val="0"/>
        <w:pageBreakBefore w:val="0"/>
        <w:wordWrap/>
        <w:overflowPunct/>
        <w:topLinePunct w:val="0"/>
        <w:bidi w:val="0"/>
        <w:spacing w:afterAutospacing="0" w:line="240" w:lineRule="auto"/>
        <w:rPr>
          <w:rFonts w:hint="eastAsia" w:ascii="宋体" w:hAnsi="宋体" w:eastAsia="宋体" w:cs="宋体"/>
          <w:sz w:val="2"/>
          <w:szCs w:val="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  已完工程保护费可按以下方法计算：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实际支出计算法：按停工期间采取的工程保护措施实际支出金额计算；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宋体" w:hAnsi="宋体" w:eastAsia="宋体" w:cs="宋体"/>
          <w:snapToGrid/>
          <w:kern w:val="2"/>
          <w:sz w:val="21"/>
          <w:szCs w:val="21"/>
          <w:lang w:val="en-US" w:eastAsia="zh-CN" w:bidi="ar-SA"/>
        </w:rPr>
        <w:t>规则标准计算法：对停工期间采取的工程保护措施，根据或参照工程造价计算规则、文件进行计算。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5.0.2  材料和设备保管费可按以下方法计算：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实际支出计算法：按停工期间采取的材料和设备保管措施实际支出金额计算；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规则标准计算法：对停工期间采取的材料和设备保管措施，根据或参照工程造价计算规则、文件进行计算。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5.0.3  施工机具停滞费可按以下方法计算：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实际支出计算法：按停工期间施工机具租赁费用计算；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规则标准计算法：停工期间施工机具按照机械台班费用定额计算。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5.0.4  周转材料增加费可按以下方法计算：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实际支出计算法：租赁的周转材料增加费，根据停工期间周转材料租赁费用计算；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宋体" w:hAnsi="宋体" w:eastAsia="宋体" w:cs="宋体"/>
          <w:snapToGrid/>
          <w:kern w:val="2"/>
          <w:sz w:val="21"/>
          <w:szCs w:val="21"/>
          <w:lang w:val="en-US" w:eastAsia="zh-CN" w:bidi="ar-SA"/>
        </w:rPr>
        <w:t>规则标准计算法：停工期间的周转材料增加费参照现行计价规则、文件计算。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5.0.5  现场生产工人工资可按以下方法计算：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实际支出计算法：以现场生产工人工资的实际支出作为依据计算。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5.0.6  工地看护费可按以下方法计算：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实际支出计算法：以看护人员费用支出进行计算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5.0.7  复工准备费可按以下方法计算：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实际支出计算法：以实际采取的复工措施所发生的费用计算。</w:t>
      </w:r>
    </w:p>
    <w:p>
      <w:pPr>
        <w:bidi w:val="0"/>
        <w:rPr>
          <w:rFonts w:hint="eastAsia"/>
        </w:rPr>
      </w:pPr>
    </w:p>
    <w:p>
      <w:pPr>
        <w:bidi w:val="0"/>
        <w:jc w:val="right"/>
        <w:rPr>
          <w:rFonts w:hint="eastAsia" w:ascii="黑体" w:hAnsi="黑体" w:eastAsia="黑体" w:cs="黑体"/>
        </w:rPr>
      </w:pPr>
    </w:p>
    <w:p>
      <w:pPr>
        <w:bidi w:val="0"/>
        <w:jc w:val="right"/>
        <w:rPr>
          <w:rFonts w:hint="eastAsia" w:ascii="黑体" w:hAnsi="黑体" w:eastAsia="黑体" w:cs="黑体"/>
        </w:rPr>
      </w:pPr>
    </w:p>
    <w:p>
      <w:pPr>
        <w:bidi w:val="0"/>
        <w:jc w:val="right"/>
        <w:rPr>
          <w:rFonts w:hint="eastAsia" w:ascii="黑体" w:hAnsi="黑体" w:eastAsia="黑体" w:cs="黑体"/>
          <w:lang w:val="en-US" w:eastAsia="zh-CN"/>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5.0.8  停工管理费可按以下方法计算：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以日均管理费的一定比例乘以停工天数进行计算，日均管理费以合同的管理费总额除以合同工期计算。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5.0.9  停工利润可以根据实际情况选择以下两种方式之一计算：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以日均利润的合理比例乘以停工天数进行计算。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宋体" w:hAnsi="宋体" w:eastAsia="宋体" w:cs="宋体"/>
          <w:snapToGrid/>
          <w:kern w:val="2"/>
          <w:sz w:val="21"/>
          <w:szCs w:val="21"/>
          <w:lang w:val="en-US" w:eastAsia="zh-CN" w:bidi="ar-SA"/>
        </w:rPr>
        <w:t>日均利润以合同的利润总额或工程所在地统计部门发布的建筑企业统计年报的利润率计算的利润总额除以合同工期计算。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5.0.10  降排水增加费可按以下方法计算：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实际支出计算法：以实际采取的降水排水措施所发生的费用计算。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规则标准计算法：以实际采取的降水排水措施，按照现行计价规则、文件计算。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5.0.11  安全文明增加费可按以下方法计算：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以日均安全文明施工费的一定比例乘以停工天数进行计算，日均安全文明施工费以合同的安全文明施工费总额除以合同工期计算。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5.0.12  停工撤场费可按以下方法计算：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实际支出计算法：以实际采取的撤场组织措施所发生的费用计算。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规则标准计算法：以实际采取的撤场组织措施，参照国家法律法规、规范文件计算。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5.0.13  工程款延期支付增加费可按以下方法计算：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按照合同约定或法定的利率标准计算迟延支付期间的利息。</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5.0.14  保证金延期退还增加费可按以下方法计算：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按照合同约定或法定的利率标准计算迟延退还期间的利息。</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5.0.15  保函延长增加费可按以下方法计算：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按延长期间实际增加的保函费用计算。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5.0.16  保险延长增加费可按以下方法计算：</w:t>
      </w:r>
    </w:p>
    <w:p>
      <w:pPr>
        <w:bidi w:val="0"/>
        <w:jc w:val="left"/>
        <w:rPr>
          <w:rFonts w:hint="eastAsia" w:ascii="黑体" w:hAnsi="黑体" w:eastAsia="黑体" w:cs="黑体"/>
        </w:rPr>
      </w:pPr>
    </w:p>
    <w:p>
      <w:pPr>
        <w:bidi w:val="0"/>
        <w:jc w:val="left"/>
        <w:rPr>
          <w:rFonts w:hint="eastAsia" w:ascii="黑体" w:hAnsi="黑体" w:eastAsia="黑体" w:cs="黑体"/>
          <w:lang w:val="en-US" w:eastAsia="zh-CN"/>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按延长期间实际增加的保险费用计算。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5.0.17  质保金延期支付增加费可按以下方法计算：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宋体" w:hAnsi="宋体" w:eastAsia="宋体" w:cs="宋体"/>
          <w:snapToGrid/>
          <w:kern w:val="2"/>
          <w:sz w:val="21"/>
          <w:szCs w:val="21"/>
          <w:lang w:val="en-US" w:eastAsia="zh-CN" w:bidi="ar-SA"/>
        </w:rPr>
        <w:t>按照合同约定或法定的利率标准计算迟延支付期间的利息。</w:t>
      </w:r>
      <w:r>
        <w:rPr>
          <w:rFonts w:hint="eastAsia" w:ascii="仿宋" w:hAnsi="仿宋" w:eastAsia="仿宋" w:cs="仿宋"/>
          <w:snapToGrid/>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5.0.18  人工涨价费可按以下方法计算：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实际支出计算法：以实际发生的人工涨价费用计算。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5.0.19  材料涨价费可按以下方法计算：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实际支出计算法：以实际发生的材料涨价费用计算。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5.0.20  机械涨价费可按以下方法计算：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实际支出计算法：以实际发生的机械涨价费用计算。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规则标准计算法：以国家法律、法规、规范、标准、文件作为依据计算。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5.0.21 管理涨价费可按以下方法计算：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停工导致管理费涨价的，参照国家法律、法规、规范、标准、文件作为依据计算。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5.0.22  规费增加费计算方法：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停工导致规费增加的，以国家法律、法规、规范、标准、文件作为依据，按实际发生计算。</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640" w:firstLineChars="200"/>
        <w:jc w:val="both"/>
        <w:textAlignment w:val="auto"/>
        <w:rPr>
          <w:rFonts w:hint="eastAsia" w:ascii="仿宋" w:hAnsi="仿宋" w:eastAsia="仿宋" w:cs="仿宋"/>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640" w:firstLineChars="200"/>
        <w:jc w:val="both"/>
        <w:textAlignment w:val="auto"/>
        <w:rPr>
          <w:rFonts w:hint="eastAsia" w:ascii="仿宋" w:hAnsi="仿宋" w:eastAsia="仿宋" w:cs="仿宋"/>
          <w:snapToGrid/>
          <w:kern w:val="2"/>
          <w:sz w:val="32"/>
          <w:szCs w:val="32"/>
          <w:lang w:val="en-US" w:eastAsia="zh-CN" w:bidi="ar-SA"/>
        </w:rPr>
      </w:pPr>
    </w:p>
    <w:p>
      <w:pPr>
        <w:pStyle w:val="2"/>
        <w:keepNext w:val="0"/>
        <w:keepLines w:val="0"/>
        <w:pageBreakBefore w:val="0"/>
        <w:wordWrap/>
        <w:overflowPunct/>
        <w:topLinePunct w:val="0"/>
        <w:bidi w:val="0"/>
        <w:spacing w:afterAutospacing="0" w:line="567" w:lineRule="exact"/>
        <w:rPr>
          <w:rFonts w:hint="eastAsia" w:ascii="仿宋" w:hAnsi="仿宋" w:eastAsia="仿宋" w:cs="仿宋"/>
          <w:snapToGrid/>
          <w:kern w:val="2"/>
          <w:sz w:val="32"/>
          <w:szCs w:val="32"/>
          <w:lang w:val="en-US" w:eastAsia="zh-CN" w:bidi="ar-SA"/>
        </w:rPr>
      </w:pPr>
    </w:p>
    <w:p>
      <w:pPr>
        <w:pStyle w:val="2"/>
        <w:keepNext w:val="0"/>
        <w:keepLines w:val="0"/>
        <w:pageBreakBefore w:val="0"/>
        <w:wordWrap/>
        <w:overflowPunct/>
        <w:topLinePunct w:val="0"/>
        <w:bidi w:val="0"/>
        <w:spacing w:afterAutospacing="0" w:line="567" w:lineRule="exact"/>
        <w:rPr>
          <w:rFonts w:hint="eastAsia" w:ascii="仿宋" w:hAnsi="仿宋" w:eastAsia="仿宋" w:cs="仿宋"/>
          <w:snapToGrid/>
          <w:kern w:val="2"/>
          <w:sz w:val="32"/>
          <w:szCs w:val="32"/>
          <w:lang w:val="en-US" w:eastAsia="zh-CN" w:bidi="ar-SA"/>
        </w:rPr>
      </w:pPr>
    </w:p>
    <w:p>
      <w:pPr>
        <w:pStyle w:val="2"/>
        <w:keepNext w:val="0"/>
        <w:keepLines w:val="0"/>
        <w:pageBreakBefore w:val="0"/>
        <w:wordWrap/>
        <w:overflowPunct/>
        <w:topLinePunct w:val="0"/>
        <w:bidi w:val="0"/>
        <w:spacing w:afterAutospacing="0" w:line="567" w:lineRule="exact"/>
        <w:rPr>
          <w:rFonts w:hint="eastAsia" w:ascii="仿宋" w:hAnsi="仿宋" w:eastAsia="仿宋" w:cs="仿宋"/>
          <w:snapToGrid/>
          <w:kern w:val="2"/>
          <w:sz w:val="32"/>
          <w:szCs w:val="32"/>
          <w:lang w:val="en-US" w:eastAsia="zh-CN" w:bidi="ar-SA"/>
        </w:rPr>
      </w:pPr>
    </w:p>
    <w:p>
      <w:pPr>
        <w:bidi w:val="0"/>
        <w:rPr>
          <w:rFonts w:hint="eastAsia"/>
        </w:rPr>
      </w:pPr>
    </w:p>
    <w:p>
      <w:pPr>
        <w:bidi w:val="0"/>
        <w:rPr>
          <w:rFonts w:hint="eastAsia"/>
        </w:rPr>
      </w:pPr>
    </w:p>
    <w:p>
      <w:pPr>
        <w:bidi w:val="0"/>
        <w:jc w:val="right"/>
        <w:rPr>
          <w:rFonts w:hint="eastAsia" w:ascii="黑体" w:hAnsi="黑体" w:eastAsia="黑体" w:cs="黑体"/>
        </w:rPr>
      </w:pPr>
    </w:p>
    <w:p>
      <w:pPr>
        <w:bidi w:val="0"/>
        <w:jc w:val="right"/>
        <w:rPr>
          <w:rFonts w:hint="eastAsia" w:ascii="黑体" w:hAnsi="黑体" w:eastAsia="黑体" w:cs="黑体"/>
          <w:lang w:val="en-US" w:eastAsia="zh-CN"/>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left="0" w:leftChars="0" w:firstLine="0" w:firstLineChars="0"/>
        <w:jc w:val="center"/>
        <w:textAlignment w:val="auto"/>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6  计 算 依 据</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  计算已完工程保护费应提供以下资料：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能够证明停工期间对已完工程保护的措施方案、会议纪要、公证书、照片、电子资料。 </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6.0.2  计算现场材料和设备的保管费需要提供的资料：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能够证明停工期间材料和设备保管的现场材料设备清单、会议纪要、措施方案、公证书、电子资料。 </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6.0.3  计算施工机具租赁费需要提供的资料：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 xml:space="preserve">能够证明停工期间施工机具租赁的租赁合同、施工机具清单、施工组织设计、公证书、租赁费结算单、对账单、电子资料。 </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6.0.4  计算周转材料增加费需要提供的资料：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能够证明周转材料增加费的租赁合同、购买合同、周转材料清单、施工组织设计、专项方案、公证书、租赁费结算单、对账单、电子资料。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6.0.5  计算现场生产（建筑）工人工资需要提供的资料：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能够证明现场发生生产工人工资的会议纪要、施工日志、劳动合同、劳务合同、用工书面协议、考勤表、工资表、工资发放记录、现场打卡记录、施工组织设计、电子资料。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6.0.6  计算工地看护费需要提供的资料：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能够证明现场看护人员工资的劳动合同、劳务合同、用工书面协议、考勤表、工资表、工资发放记录、现场打卡记录、施工组织设计、电子资料。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6.0.7  计算复工准备费需要提供的资料：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能够证明采取复工准备的会议纪要、复工措施方案、公证书、电子资料。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6.0.8 计算停工管理费需要提供的资料：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能够证明管理费总额和合同工期的招投标文件或预算书、施工图纸、施工合同、施工组织设计。</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6.0.9  计算停工利润需要提供的资料：</w:t>
      </w:r>
    </w:p>
    <w:p>
      <w:pPr>
        <w:bidi w:val="0"/>
        <w:rPr>
          <w:rFonts w:hint="eastAsia"/>
        </w:rPr>
      </w:pPr>
    </w:p>
    <w:p>
      <w:pPr>
        <w:bidi w:val="0"/>
        <w:rPr>
          <w:rFonts w:hint="eastAsia"/>
        </w:rPr>
      </w:pPr>
    </w:p>
    <w:p>
      <w:pPr>
        <w:bidi w:val="0"/>
        <w:jc w:val="left"/>
        <w:rPr>
          <w:rFonts w:hint="eastAsia" w:ascii="黑体" w:hAnsi="黑体" w:eastAsia="黑体" w:cs="黑体"/>
        </w:rPr>
      </w:pPr>
    </w:p>
    <w:p>
      <w:pPr>
        <w:bidi w:val="0"/>
        <w:jc w:val="left"/>
        <w:rPr>
          <w:rFonts w:hint="eastAsia" w:ascii="黑体" w:hAnsi="黑体" w:eastAsia="黑体" w:cs="黑体"/>
          <w:lang w:val="en-US" w:eastAsia="zh-CN"/>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能够证明利润总额和合同工期的招投标文件、预算书、施工图纸、施工合同、施工组织设计、工程所在地统计部门发布的建筑企业统计年报的利润率。</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6.0.10  计算降排水增加费需要提供的资料：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仿宋" w:hAnsi="仿宋" w:eastAsia="仿宋" w:cs="仿宋"/>
          <w:snapToGrid/>
          <w:kern w:val="2"/>
          <w:sz w:val="32"/>
          <w:szCs w:val="32"/>
          <w:lang w:val="en-US" w:eastAsia="zh-CN" w:bidi="ar-SA"/>
        </w:rPr>
        <w:t xml:space="preserve"> </w:t>
      </w:r>
      <w:r>
        <w:rPr>
          <w:rFonts w:hint="eastAsia" w:ascii="宋体" w:hAnsi="宋体" w:eastAsia="宋体" w:cs="宋体"/>
          <w:snapToGrid/>
          <w:kern w:val="2"/>
          <w:sz w:val="21"/>
          <w:szCs w:val="21"/>
          <w:lang w:val="en-US" w:eastAsia="zh-CN" w:bidi="ar-SA"/>
        </w:rPr>
        <w:t>能够证明降、排水施工的专项施工方案、会议纪要、施工记录。</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6.0.11   计算安全文明增加费需要提供的资料：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能够证明安全文明施工费总额和合同工期的招投标文件、预算书、施工图纸、施工合同、施工组织设计。</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6.0.12   计算停工撤场费需要提供施工机具材料撤场费和人员遣散费两个方面的资料：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能够证明施工机具、材料撤场费的施工组织设计、撤场方案、撤场费用凭证、公证书。</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宋体" w:hAnsi="宋体" w:eastAsia="宋体" w:cs="宋体"/>
          <w:snapToGrid/>
          <w:kern w:val="2"/>
          <w:sz w:val="21"/>
          <w:szCs w:val="21"/>
          <w:lang w:val="en-US" w:eastAsia="zh-CN" w:bidi="ar-SA"/>
        </w:rPr>
        <w:t>能够证明人员遣散费的劳动合同、用工书面协议、工资表、发放凭证。</w:t>
      </w:r>
      <w:r>
        <w:rPr>
          <w:rFonts w:hint="eastAsia" w:ascii="仿宋" w:hAnsi="仿宋" w:eastAsia="仿宋" w:cs="仿宋"/>
          <w:snapToGrid/>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6.0.13   计算工程款延期支付增加费需要提供的资料：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能够证明停工导致工程款延期支付造成费用增加的融资合同、资金投入凭证、已完未付产值（不含质保金）、中国人民银行公布的同期贷款利率标准。</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6.0.14   计算保证金延期退还增加费需要提供的资料：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保证金交付凭证。</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6.0.15   计算保函延长增加费需要提供的资料：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保函期限延长增加的保函费交纳凭证。</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6.0.16   计算保险延长增加费需要提供的资料：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保险期限延长增加的保险费交纳凭证。</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6.0.17   计算质保金延期支付增加费计算的依据：</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施工合同约定的工期、工期延误的凭证。</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6.0.18  计算人工涨价费需要提供的资料：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人工费涨价的法律法规、政策文件、人工费指导价、劳务合同。</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6.0.19   计算材料涨价费需要提供的资料：</w:t>
      </w:r>
    </w:p>
    <w:p>
      <w:pPr>
        <w:bidi w:val="0"/>
        <w:jc w:val="right"/>
        <w:rPr>
          <w:rFonts w:hint="eastAsia" w:ascii="黑体" w:hAnsi="黑体" w:eastAsia="黑体" w:cs="黑体"/>
        </w:rPr>
      </w:pPr>
    </w:p>
    <w:p>
      <w:pPr>
        <w:bidi w:val="0"/>
        <w:jc w:val="right"/>
        <w:rPr>
          <w:rFonts w:hint="eastAsia" w:ascii="黑体" w:hAnsi="黑体" w:eastAsia="黑体" w:cs="黑体"/>
        </w:rPr>
      </w:pPr>
      <w:r>
        <w:rPr>
          <w:rFonts w:hint="eastAsia" w:ascii="黑体" w:hAnsi="黑体" w:eastAsia="黑体" w:cs="黑体"/>
        </w:rPr>
        <w:t>T/YJXB0001-2023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材料费涨价的法律法规、政策文件、材料价格信息、材料采购合同。</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仿宋" w:hAnsi="仿宋" w:eastAsia="仿宋" w:cs="仿宋"/>
          <w:snapToGrid/>
          <w:kern w:val="2"/>
          <w:sz w:val="32"/>
          <w:szCs w:val="32"/>
          <w:lang w:val="en-US" w:eastAsia="zh-CN" w:bidi="ar-SA"/>
        </w:rPr>
      </w:pPr>
      <w:r>
        <w:rPr>
          <w:rFonts w:hint="eastAsia" w:ascii="黑体" w:hAnsi="黑体" w:eastAsia="黑体" w:cs="黑体"/>
          <w:snapToGrid/>
          <w:kern w:val="2"/>
          <w:sz w:val="21"/>
          <w:szCs w:val="21"/>
          <w:lang w:val="en-US" w:eastAsia="zh-CN" w:bidi="ar-SA"/>
        </w:rPr>
        <w:t>6.0.20   计算机械涨价费需要提供的资料：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机械费涨价的法律法规、政策文件、价格信息、租赁合同。</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6.0.21   计算管理涨价费需要提供的资料：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管理费涨价的法律法规、政策文件、价格信息。</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黑体" w:hAnsi="黑体" w:eastAsia="黑体" w:cs="黑体"/>
          <w:snapToGrid/>
          <w:kern w:val="2"/>
          <w:sz w:val="21"/>
          <w:szCs w:val="21"/>
          <w:lang w:val="en-US" w:eastAsia="zh-CN" w:bidi="ar-SA"/>
        </w:rPr>
      </w:pPr>
      <w:r>
        <w:rPr>
          <w:rFonts w:hint="eastAsia" w:ascii="黑体" w:hAnsi="黑体" w:eastAsia="黑体" w:cs="黑体"/>
          <w:snapToGrid/>
          <w:kern w:val="2"/>
          <w:sz w:val="21"/>
          <w:szCs w:val="21"/>
          <w:lang w:val="en-US" w:eastAsia="zh-CN" w:bidi="ar-SA"/>
        </w:rPr>
        <w:t>6.0.22   计算规费增加费需要提供的资料：</w:t>
      </w:r>
    </w:p>
    <w:p>
      <w:pPr>
        <w:keepNext w:val="0"/>
        <w:keepLines w:val="0"/>
        <w:pageBreakBefore w:val="0"/>
        <w:widowControl w:val="0"/>
        <w:kinsoku/>
        <w:wordWrap/>
        <w:overflowPunct/>
        <w:topLinePunct w:val="0"/>
        <w:autoSpaceDE/>
        <w:autoSpaceDN/>
        <w:bidi w:val="0"/>
        <w:adjustRightInd/>
        <w:snapToGrid/>
        <w:spacing w:afterAutospacing="0" w:line="567" w:lineRule="exact"/>
        <w:ind w:firstLine="0" w:firstLineChars="0"/>
        <w:jc w:val="both"/>
        <w:textAlignment w:val="auto"/>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社会保险费、住房公积金的缴纳凭证。</w:t>
      </w:r>
    </w:p>
    <w:p>
      <w:pPr>
        <w:keepNext w:val="0"/>
        <w:keepLines w:val="0"/>
        <w:pageBreakBefore w:val="0"/>
        <w:wordWrap/>
        <w:overflowPunct/>
        <w:topLinePunct w:val="0"/>
        <w:bidi w:val="0"/>
        <w:spacing w:afterAutospacing="0" w:line="567" w:lineRule="exact"/>
        <w:ind w:firstLine="640" w:firstLineChars="200"/>
        <w:rPr>
          <w:rFonts w:hint="default" w:ascii="宋体" w:hAnsi="宋体" w:cs="宋体"/>
          <w:sz w:val="32"/>
          <w:szCs w:val="32"/>
          <w:lang w:val="en-US" w:eastAsia="zh-CN"/>
        </w:rPr>
      </w:pPr>
    </w:p>
    <w:p>
      <w:pPr>
        <w:keepNext w:val="0"/>
        <w:keepLines w:val="0"/>
        <w:pageBreakBefore w:val="0"/>
        <w:wordWrap/>
        <w:overflowPunct/>
        <w:topLinePunct w:val="0"/>
        <w:bidi w:val="0"/>
        <w:spacing w:before="61" w:afterAutospacing="0" w:line="567" w:lineRule="exact"/>
        <w:rPr>
          <w:rFonts w:ascii="宋体" w:hAnsi="宋体" w:eastAsia="宋体" w:cs="宋体"/>
          <w:sz w:val="21"/>
          <w:szCs w:val="21"/>
        </w:rPr>
      </w:pPr>
    </w:p>
    <w:sectPr>
      <w:footerReference r:id="rId10" w:type="default"/>
      <w:pgSz w:w="11907" w:h="16839"/>
      <w:pgMar w:top="1417" w:right="1134" w:bottom="1134" w:left="1134" w:header="1468" w:footer="1134"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F7485D-C98A-4D1C-B378-3BE716F8C13A}"/>
  </w:font>
  <w:font w:name="黑体">
    <w:panose1 w:val="02010609060101010101"/>
    <w:charset w:val="86"/>
    <w:family w:val="auto"/>
    <w:pitch w:val="default"/>
    <w:sig w:usb0="800002BF" w:usb1="38CF7CFA" w:usb2="00000016" w:usb3="00000000" w:csb0="00040001" w:csb1="00000000"/>
    <w:embedRegular r:id="rId2" w:fontKey="{D98F78F8-A2D0-4324-9070-EB2F77E3D1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4EF3F8D8-D973-4D71-9C7E-8701CA5F76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5662930</wp:posOffset>
              </wp:positionH>
              <wp:positionV relativeFrom="paragraph">
                <wp:posOffset>10795</wp:posOffset>
              </wp:positionV>
              <wp:extent cx="217170" cy="116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170" cy="116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5.9pt;margin-top:0.85pt;height:9.15pt;width:17.1pt;mso-position-horizontal-relative:margin;z-index:251659264;mso-width-relative:page;mso-height-relative:page;" filled="f" stroked="f" coordsize="21600,21600" o:gfxdata="UEsDBAoAAAAAAIdO4kAAAAAAAAAAAAAAAAAEAAAAZHJzL1BLAwQUAAAACACHTuJAL1ApmNUAAAAI&#10;AQAADwAAAGRycy9kb3ducmV2LnhtbE2Py07DMBBF90j8gzVI7KidLkob4nTBY8erBSTYOfGQRNjj&#10;yHbS8vcMK1iOzujec6vt0TsxY0xDIA3FQoFAaoMdqNPw+nJ3sQaRsiFrXCDU8I0JtvXpSWVKGw60&#10;w3mfO8EhlEqjoc95LKVMbY/epEUYkZh9huhN5jN20kZz4HDv5FKplfRmIG7ozYjXPbZf+8lrcO8p&#10;3jcqf8w33UN+fpLT223xqPX5WaGuQGQ85r9n+NVndajZqQkT2SSchvWmYPXM4BIE881yxdsaDVwL&#10;sq7k/wH1D1BLAwQUAAAACACHTuJAscjwSDcCAABhBAAADgAAAGRycy9lMm9Eb2MueG1srVTBbtQw&#10;EL0j8Q+W7zSbRW3RqtlqaVWEVNFKBXH2Os7Gku0xtrdJ+QD4A05ceue7+h08J9ktKhx64OKdzIzf&#10;zHsz3pPT3hp2q0LU5CpeHsw4U05Srd2m4p8+Xrx6w1lMwtXCkFMVv1ORny5fvjjp/ELNqSVTq8AA&#10;4uKi8xVvU/KLooiyVVbEA/LKIdhQsCLhM2yKOogO6NYU89nsqOgo1D6QVDHCez4G+YQYngNITaOl&#10;Oie5tcqlETUoIxIoxVb7yJdDt02jZLpqmqgSMxUH0zScKAJ7nc9ieSIWmyB8q+XUgnhOC084WaEd&#10;iu6hzkUSbBv0X1BWy0CRmnQgyRYjkUERsChnT7S5aYVXAxdIHf1e9Pj/YOWH2+vAdI1N4MwJi4E/&#10;/Pj+8PPXw/03VmZ5Oh8XyLrxyEv9W+pz6uSPcGbWfRNs/gUfhjjEvduLq/rEJJzz8rg8RkQiVJZH&#10;89lhRikeL/sQ0ztFlmWj4gGzGyQVt5cxjam7lFzL0YU2Bn6xMI51FT96fTgbLuwjADcONTKFsdVs&#10;pX7dT/2vqb4DrUDjXkQvLzSKX4qYrkXAIqBfPJV0haMxhCI0WZy1FL7+y5/zMR9EOeuwWBWPX7Yi&#10;KM7Me4fJATLtjLAz1jvDbe0ZYVcxDXQzmLgQktmZTSD7GS9olasgJJxErYqnnXmWxvXGC5RqtRqS&#10;tj7oTTtewN55kS7djZe5zCjlapuo0YPKWaJRl0k5bN4wp+mV5NX+83vIevxn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1ApmNUAAAAIAQAADwAAAAAAAAABACAAAAAiAAAAZHJzL2Rvd25yZXYu&#10;eG1sUEsBAhQAFAAAAAgAh07iQLHI8Eg3AgAAYQQAAA4AAAAAAAAAAQAgAAAAJA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黑体" w:hAnsi="黑体" w:eastAsia="黑体" w:cs="黑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黑体" w:hAnsi="黑体" w:eastAsia="黑体" w:cs="黑体"/>
                        <w:sz w:val="21"/>
                        <w:szCs w:val="21"/>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5662930</wp:posOffset>
              </wp:positionH>
              <wp:positionV relativeFrom="paragraph">
                <wp:posOffset>10795</wp:posOffset>
              </wp:positionV>
              <wp:extent cx="217170" cy="1162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17170" cy="116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5.9pt;margin-top:0.85pt;height:9.15pt;width:17.1pt;mso-position-horizontal-relative:margin;z-index:251661312;mso-width-relative:page;mso-height-relative:page;" filled="f" stroked="f" coordsize="21600,21600" o:gfxdata="UEsDBAoAAAAAAIdO4kAAAAAAAAAAAAAAAAAEAAAAZHJzL1BLAwQUAAAACACHTuJAL1ApmNUAAAAI&#10;AQAADwAAAGRycy9kb3ducmV2LnhtbE2Py07DMBBF90j8gzVI7KidLkob4nTBY8erBSTYOfGQRNjj&#10;yHbS8vcMK1iOzujec6vt0TsxY0xDIA3FQoFAaoMdqNPw+nJ3sQaRsiFrXCDU8I0JtvXpSWVKGw60&#10;w3mfO8EhlEqjoc95LKVMbY/epEUYkZh9huhN5jN20kZz4HDv5FKplfRmIG7ozYjXPbZf+8lrcO8p&#10;3jcqf8w33UN+fpLT223xqPX5WaGuQGQ85r9n+NVndajZqQkT2SSchvWmYPXM4BIE881yxdsaDVwL&#10;sq7k/wH1D1BLAwQUAAAACACHTuJAHdq8fTcCAABhBAAADgAAAGRycy9lMm9Eb2MueG1srVTNjtMw&#10;EL4j8Q6W7zRJ0XZXVdNV2aoIqWJXKoiz6ziNJdtjbKdJeQB4A05cuPNcfQ7G+emihcMeuLgTz/ib&#10;+b6Z6eK21YochfMSTE6zSUqJMBwKaQ45/fhh8+qGEh+YKZgCI3J6Ep7eLl++WDR2LqZQgSqEIwhi&#10;/LyxOa1CsPMk8bwSmvkJWGHQWYLTLOCnOySFYw2ia5VM03SWNOAK64AL7/F23TvpgOieAwhlKblY&#10;A6+1MKFHdUKxgJR8Ja2ny67ashQ83JelF4GonCLT0J2YBO19PJPlgs0PjtlK8qEE9pwSnnDSTBpM&#10;eoFas8BI7eRfUFpyBx7KMOGgk55IpwiyyNIn2uwqZkXHBaX29iK6/3+w/P3xwRFZ5BTbbpjGhp+/&#10;fzv/+HX++ZXcRHka6+cYtbMYF9o30OLQjPceLyPrtnQ6/iIfgn4U93QRV7SBcLycZtfZNXo4urJs&#10;Nk2vIkry+Ng6H94K0CQaOXXYu05Sdtz60IeOITGXgY1UquufMqTJ6ez1Vdo9uHgQXBnMESn0pUYr&#10;tPt24LWH4oS0HPRz4S3fSEy+ZT48MIeDgPXiqoR7PEoFmAQGi5IK3Jd/3cd47A96KWlwsHLqP9fM&#10;CUrUO4OdQ8gwGm409qNhan0HOKsZLqHlnYkPXFCjWTrQn3CDVjELupjhmCunYTTvQj/euIFcrFZd&#10;UG2dPFT9A5w7y8LW7CyPaXopV3WAUnYqR4l6XQblcPK6Pg1bEkf7z+8u6vGf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1ApmNUAAAAIAQAADwAAAAAAAAABACAAAAAiAAAAZHJzL2Rvd25yZXYu&#10;eG1sUEsBAhQAFAAAAAgAh07iQB3avH03AgAAYQQAAA4AAAAAAAAAAQAgAAAAJA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黑体" w:hAnsi="黑体" w:eastAsia="黑体" w:cs="黑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黑体" w:hAnsi="黑体" w:eastAsia="黑体" w:cs="黑体"/>
                        <w:sz w:val="21"/>
                        <w:szCs w:val="21"/>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5662930</wp:posOffset>
              </wp:positionH>
              <wp:positionV relativeFrom="paragraph">
                <wp:posOffset>10795</wp:posOffset>
              </wp:positionV>
              <wp:extent cx="217170" cy="1162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17170" cy="116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5.9pt;margin-top:0.85pt;height:9.15pt;width:17.1pt;mso-position-horizontal-relative:margin;z-index:251664384;mso-width-relative:page;mso-height-relative:page;" filled="f" stroked="f" coordsize="21600,21600" o:gfxdata="UEsDBAoAAAAAAIdO4kAAAAAAAAAAAAAAAAAEAAAAZHJzL1BLAwQUAAAACACHTuJAL1ApmNUAAAAI&#10;AQAADwAAAGRycy9kb3ducmV2LnhtbE2Py07DMBBF90j8gzVI7KidLkob4nTBY8erBSTYOfGQRNjj&#10;yHbS8vcMK1iOzujec6vt0TsxY0xDIA3FQoFAaoMdqNPw+nJ3sQaRsiFrXCDU8I0JtvXpSWVKGw60&#10;w3mfO8EhlEqjoc95LKVMbY/epEUYkZh9huhN5jN20kZz4HDv5FKplfRmIG7ozYjXPbZf+8lrcO8p&#10;3jcqf8w33UN+fpLT223xqPX5WaGuQGQ85r9n+NVndajZqQkT2SSchvWmYPXM4BIE881yxdsaDVwL&#10;sq7k/wH1D1BLAwQUAAAACACHTuJA9BtvzTgCAABjBAAADgAAAGRycy9lMm9Eb2MueG1srVTBbtQw&#10;EL0j8Q+W7zSbrdqiVbPV0qoIqaKVCuLsdZyNJdtjbG+T8gHwB5y4cOe7+h08J5stKhx64OKdzIzf&#10;+L2Z2dOz3hp2p0LU5CpeHsw4U05Srd2m4h8/XL56zVlMwtXCkFMVv1eRny1fvjjt/ELNqSVTq8AA&#10;4uKi8xVvU/KLooiyVVbEA/LKIdhQsCLhM2yKOogO6NYU89nsuOgo1D6QVDHCezEG+Q4xPAeQmkZL&#10;dUFya5VLI2pQRiRQiq32kS+H1zaNkum6aaJKzFQcTNNwogjsdT6L5alYbILwrZa7J4jnPOEJJyu0&#10;Q9E91IVIgm2D/gvKahkoUpMOJNliJDIoAhbl7Ik2t63wauACqaPfix7/H6x8f3cTmK4xCYecOWHR&#10;8Yfv3x5+/Hr4+ZXBB4E6HxfIu/XITP0b6pE8+SOcmXffBJt/wYghDnnv9/KqPjEJ57w8KU8QkQiV&#10;5fF8dpRRisfLPsT0VpFl2ah4QPcGUcXdVUxj6pSSazm61MYMHTSOdRU/PjyaDRf2EYAbhxqZwvjU&#10;bKV+3e94ram+B61A42RELy81il+JmG5EwCjgvViWdI2jMYQitLM4ayl8+Zc/56NDiHLWYbQqHj9v&#10;RVCcmXcOvQNkmowwGevJcFt7TpjWEmvo5WDiQkhmMptA9hN2aJWrICScRK2Kp8k8T+OAYwelWq2G&#10;pK0PetOOFzB5XqQrd+tlLjNKudomavSgcpZo1GWnHGZv6NNuT/Jw//k9ZD3+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9QKZjVAAAACAEAAA8AAAAAAAAAAQAgAAAAIgAAAGRycy9kb3ducmV2&#10;LnhtbFBLAQIUABQAAAAIAIdO4kD0G2/NOAIAAGMEAAAOAAAAAAAAAAEAIAAAACQBAABkcnMvZTJv&#10;RG9jLnhtbFBLBQYAAAAABgAGAFkBAADOBQAAAAA=&#10;">
              <v:fill on="f" focussize="0,0"/>
              <v:stroke on="f" weight="0.5pt"/>
              <v:imagedata o:title=""/>
              <o:lock v:ext="edit" aspectratio="f"/>
              <v:textbox inset="0mm,0mm,0mm,0mm">
                <w:txbxContent>
                  <w:p>
                    <w:pPr>
                      <w:pStyle w:val="4"/>
                      <w:rPr>
                        <w:rFonts w:hint="eastAsia" w:ascii="宋体" w:hAnsi="宋体" w:eastAsia="宋体" w:cs="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黑体" w:hAnsi="黑体" w:eastAsia="黑体" w:cs="黑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黑体" w:hAnsi="黑体" w:eastAsia="黑体" w:cs="黑体"/>
                        <w:sz w:val="21"/>
                        <w:szCs w:val="21"/>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5662930</wp:posOffset>
              </wp:positionH>
              <wp:positionV relativeFrom="paragraph">
                <wp:posOffset>10795</wp:posOffset>
              </wp:positionV>
              <wp:extent cx="217170" cy="1162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7170" cy="116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5.9pt;margin-top:0.85pt;height:9.15pt;width:17.1pt;mso-position-horizontal-relative:margin;z-index:251666432;mso-width-relative:page;mso-height-relative:page;" filled="f" stroked="f" coordsize="21600,21600" o:gfxdata="UEsDBAoAAAAAAIdO4kAAAAAAAAAAAAAAAAAEAAAAZHJzL1BLAwQUAAAACACHTuJAL1ApmNUAAAAI&#10;AQAADwAAAGRycy9kb3ducmV2LnhtbE2Py07DMBBF90j8gzVI7KidLkob4nTBY8erBSTYOfGQRNjj&#10;yHbS8vcMK1iOzujec6vt0TsxY0xDIA3FQoFAaoMdqNPw+nJ3sQaRsiFrXCDU8I0JtvXpSWVKGw60&#10;w3mfO8EhlEqjoc95LKVMbY/epEUYkZh9huhN5jN20kZz4HDv5FKplfRmIG7ozYjXPbZf+8lrcO8p&#10;3jcqf8w33UN+fpLT223xqPX5WaGuQGQ85r9n+NVndajZqQkT2SSchvWmYPXM4BIE881yxdsaDVwL&#10;sq7k/wH1D1BLAwQUAAAACACHTuJAPB5EKjcCAABjBAAADgAAAGRycy9lMm9Eb2MueG1srVTBbhMx&#10;EL0j8Q+W73SzQU1R1E0VWhUhVRSpIM6O15u1ZHuM7XS3fAD8AScu3PmufgfPu9kUFQ49cHFmZ8Zv&#10;/N7M5PSst4bdqhA1uYqXRzPOlJNUa7et+McPly9ecRaTcLUw5FTF71TkZ6vnz047v1RzasnUKjCA&#10;uLjsfMXblPyyKKJslRXxiLxyCDYUrEj4DNuiDqIDujXFfDZbFB2F2geSKkZ4L8Yg3yOGpwBS02ip&#10;LkjurHJpRA3KiARKsdU+8tXw2qZRMl03TVSJmYqDaRpOFIG9yWexOhXLbRC+1XL/BPGUJzziZIV2&#10;KHqAuhBJsF3Qf0FZLQNFatKRJFuMRAZFwKKcPdLmphVeDVwgdfQH0eP/g5Xvbt8HpmtMwoIzJyw6&#10;fv/92/2PX/c/vzL4IFDn4xJ5Nx6ZqX9NPZInf4Qz8+6bYPMvGDHEIe/dQV7VJybhnJcn5QkiEqGy&#10;XMxnxxmleLjsQ0xvFFmWjYoHdG8QVdxexTSmTim5lqNLbczQQeNYV/HFy+PZcOEQAbhxqJEpjE/N&#10;Vuo3/Z7Xhuo70Ao0Tkb08lKj+JWI6b0IGAW8F8uSrnE0hlCE9hZnLYUv//LnfHQIUc46jFbF4+ed&#10;CIoz89ahd4BMkxEmYzMZbmfPCdNaYg29HExcCMlMZhPIfsIOrXMVhISTqFXxNJnnaRxw7KBU6/WQ&#10;tPNBb9vxAibPi3TlbrzMZUYp17tEjR5UzhKNuuyVw+wNfdrvSR7uP7+HrIf/h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1ApmNUAAAAIAQAADwAAAAAAAAABACAAAAAiAAAAZHJzL2Rvd25yZXYu&#10;eG1sUEsBAhQAFAAAAAgAh07iQDweRCo3AgAAYwQAAA4AAAAAAAAAAQAgAAAAJA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黑体" w:hAnsi="黑体" w:eastAsia="黑体" w:cs="黑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黑体" w:hAnsi="黑体" w:eastAsia="黑体" w:cs="黑体"/>
                        <w:sz w:val="21"/>
                        <w:szCs w:val="21"/>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5662930</wp:posOffset>
              </wp:positionH>
              <wp:positionV relativeFrom="paragraph">
                <wp:posOffset>10795</wp:posOffset>
              </wp:positionV>
              <wp:extent cx="217170" cy="1162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17170" cy="116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5.9pt;margin-top:0.85pt;height:9.15pt;width:17.1pt;mso-position-horizontal-relative:margin;z-index:251669504;mso-width-relative:page;mso-height-relative:page;" filled="f" stroked="f" coordsize="21600,21600" o:gfxdata="UEsDBAoAAAAAAIdO4kAAAAAAAAAAAAAAAAAEAAAAZHJzL1BLAwQUAAAACACHTuJAL1ApmNUAAAAI&#10;AQAADwAAAGRycy9kb3ducmV2LnhtbE2Py07DMBBF90j8gzVI7KidLkob4nTBY8erBSTYOfGQRNjj&#10;yHbS8vcMK1iOzujec6vt0TsxY0xDIA3FQoFAaoMdqNPw+nJ3sQaRsiFrXCDU8I0JtvXpSWVKGw60&#10;w3mfO8EhlEqjoc95LKVMbY/epEUYkZh9huhN5jN20kZz4HDv5FKplfRmIG7ozYjXPbZf+8lrcO8p&#10;3jcqf8w33UN+fpLT223xqPX5WaGuQGQ85r9n+NVndajZqQkT2SSchvWmYPXM4BIE881yxdsaDVwL&#10;sq7k/wH1D1BLAwQUAAAACACHTuJAJRZI2DgCAABjBAAADgAAAGRycy9lMm9Eb2MueG1srVTBbtQw&#10;EL0j8Q+W7zSbRW1h1Wy1tCpCqmilgjh7HWdjyfYY29ukfAD8AScu3PmufgfPyWaLCoceuHgnM+M3&#10;fm9m9uS0t4bdqhA1uYqXBzPOlJNUa7ep+McPFy9ecRaTcLUw5FTF71Tkp8vnz046v1BzasnUKjCA&#10;uLjofMXblPyiKKJslRXxgLxyCDYUrEj4DJuiDqIDujXFfDY7KjoKtQ8kVYzwno9BvkMMTwGkptFS&#10;nZPcWuXSiBqUEQmUYqt95MvhtU2jZLpqmqgSMxUH0zScKAJ7nc9ieSIWmyB8q+XuCeIpT3jEyQrt&#10;UHQPdS6SYNug/4KyWgaK1KQDSbYYiQyKgEU5e6TNTSu8GrhA6uj3osf/Byvf314HpmtMwmvOnLDo&#10;+P33b/c/ft3//Mrgg0Cdjwvk3Xhkpv4N9Uie/BHOzLtvgs2/YMQQh7x3e3lVn5iEc14el8eISITK&#10;8mg+O8woxcNlH2J6q8iybFQ8oHuDqOL2MqYxdUrJtRxdaGOGDhrHuoofvTycDRf2EYAbhxqZwvjU&#10;bKV+3e94ram+A61A42RELy80il+KmK5FwCjgvViWdIWjMYQitLM4ayl8+Zc/56NDiHLWYbQqHj9v&#10;RVCcmXcOvQNkmowwGevJcFt7RpjWEmvo5WDiQkhmMptA9hN2aJWrICScRK2Kp8k8S+OAYwelWq2G&#10;pK0PetOOFzB5XqRLd+NlLjNKudomavSgcpZo1GWnHGZv6NNuT/Jw//k9ZD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9QKZjVAAAACAEAAA8AAAAAAAAAAQAgAAAAIgAAAGRycy9kb3ducmV2&#10;LnhtbFBLAQIUABQAAAAIAIdO4kAlFkjYOAIAAGMEAAAOAAAAAAAAAAEAIAAAACQBAABkcnMvZTJv&#10;RG9jLnhtbFBLBQYAAAAABgAGAFkBAADOBQAAAAA=&#10;">
              <v:fill on="f" focussize="0,0"/>
              <v:stroke on="f" weight="0.5pt"/>
              <v:imagedata o:title=""/>
              <o:lock v:ext="edit" aspectratio="f"/>
              <v:textbox inset="0mm,0mm,0mm,0mm">
                <w:txbxContent>
                  <w:p>
                    <w:pPr>
                      <w:pStyle w:val="4"/>
                      <w:rPr>
                        <w:rFonts w:hint="eastAsia" w:ascii="宋体" w:hAnsi="宋体" w:eastAsia="宋体" w:cs="宋体"/>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U4ODdjM2IwM2Y2Y2M2OWNhOGNiYjQzZTUzOGJlYmIifQ=="/>
  </w:docVars>
  <w:rsids>
    <w:rsidRoot w:val="00000000"/>
    <w:rsid w:val="07052D33"/>
    <w:rsid w:val="07F83204"/>
    <w:rsid w:val="0BA170DA"/>
    <w:rsid w:val="173D14FF"/>
    <w:rsid w:val="17F674DF"/>
    <w:rsid w:val="1C662D65"/>
    <w:rsid w:val="1CC63804"/>
    <w:rsid w:val="1FD60202"/>
    <w:rsid w:val="28C72DDD"/>
    <w:rsid w:val="3860019A"/>
    <w:rsid w:val="387D431A"/>
    <w:rsid w:val="3C307F06"/>
    <w:rsid w:val="46FC594E"/>
    <w:rsid w:val="4A631DE2"/>
    <w:rsid w:val="4DE90D9A"/>
    <w:rsid w:val="50A252C0"/>
    <w:rsid w:val="52EB050D"/>
    <w:rsid w:val="56090B56"/>
    <w:rsid w:val="56647E70"/>
    <w:rsid w:val="576A0C54"/>
    <w:rsid w:val="5DAF6FB5"/>
    <w:rsid w:val="6AA622EB"/>
    <w:rsid w:val="71F177DF"/>
    <w:rsid w:val="72325662"/>
    <w:rsid w:val="73C82B32"/>
    <w:rsid w:val="76A553AD"/>
    <w:rsid w:val="7A8D0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5223</Words>
  <Characters>6434</Characters>
  <TotalTime>35</TotalTime>
  <ScaleCrop>false</ScaleCrop>
  <LinksUpToDate>false</LinksUpToDate>
  <CharactersWithSpaces>6847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2022-11-01T14:10:00Z</dcterms:created>
  <dc:creator>Admin</dc:creator>
  <cp:lastModifiedBy>Li.sa</cp:lastModifiedBy>
  <cp:lastPrinted>2023-01-06T04:29:00Z</cp:lastPrinted>
  <dcterms:modified xsi:type="dcterms:W3CDTF">2023-01-06T08:34:08Z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2022-12-28T14:48:32Z</vt:filetime>
  </property>
  <property fmtid="{D5CDD505-2E9C-101B-9397-08002B2CF9AE}" pid="4" name="KSOProductBuildVer">
    <vt:lpwstr>2052-11.1.0.12763</vt:lpwstr>
  </property>
  <property fmtid="{D5CDD505-2E9C-101B-9397-08002B2CF9AE}" pid="5" name="ICV">
    <vt:lpwstr>40CA2A52EAD9482DA535DE45E357DD8B</vt:lpwstr>
  </property>
</Properties>
</file>