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00" w:lineRule="exact"/>
        <w:ind w:right="13"/>
        <w:jc w:val="left"/>
        <w:textAlignment w:val="baseline"/>
        <w:rPr>
          <w:rFonts w:hint="default" w:ascii="仿宋" w:hAnsi="仿宋" w:eastAsia="仿宋" w:cs="仿宋"/>
          <w:spacing w:val="8"/>
          <w:sz w:val="32"/>
          <w:szCs w:val="32"/>
          <w:lang w:val="en-US" w:eastAsia="zh-CN"/>
        </w:rPr>
      </w:pPr>
      <w:bookmarkStart w:id="6" w:name="_GoBack"/>
      <w:bookmarkEnd w:id="6"/>
      <w:bookmarkStart w:id="0" w:name="_Toc27049"/>
      <w:bookmarkStart w:id="1" w:name="_Toc32407"/>
      <w:bookmarkStart w:id="2" w:name="_Toc13457"/>
      <w:r>
        <w:rPr>
          <w:rFonts w:hint="eastAsia" w:ascii="仿宋" w:hAnsi="仿宋" w:eastAsia="仿宋" w:cs="仿宋"/>
          <w:spacing w:val="8"/>
          <w:sz w:val="32"/>
          <w:szCs w:val="32"/>
          <w:lang w:val="en-US" w:eastAsia="zh-CN"/>
        </w:rPr>
        <w:t>附件：</w:t>
      </w:r>
    </w:p>
    <w:p>
      <w:pPr>
        <w:jc w:val="center"/>
        <w:rPr>
          <w:rFonts w:ascii="华文中宋" w:hAnsi="华文中宋" w:eastAsia="华文中宋" w:cs="Arial"/>
          <w:sz w:val="44"/>
          <w:szCs w:val="44"/>
          <w:shd w:val="clear" w:color="auto" w:fill="FFFFFF"/>
        </w:rPr>
      </w:pPr>
      <w:r>
        <w:rPr>
          <w:rFonts w:hint="eastAsia" w:ascii="仿宋" w:hAnsi="仿宋" w:eastAsia="仿宋" w:cs="仿宋"/>
          <w:b/>
          <w:bCs/>
          <w:sz w:val="44"/>
          <w:szCs w:val="44"/>
          <w:shd w:val="clear" w:color="auto" w:fill="FFFFFF"/>
          <w:lang w:val="en-US" w:eastAsia="zh-CN"/>
        </w:rPr>
        <w:t>河南省</w:t>
      </w:r>
      <w:r>
        <w:rPr>
          <w:rFonts w:hint="eastAsia" w:ascii="仿宋" w:hAnsi="仿宋" w:eastAsia="仿宋" w:cs="仿宋"/>
          <w:b/>
          <w:bCs/>
          <w:sz w:val="44"/>
          <w:szCs w:val="44"/>
          <w:shd w:val="clear" w:color="auto" w:fill="FFFFFF"/>
        </w:rPr>
        <w:t>创新型民营建筑企业评价办法（</w:t>
      </w:r>
      <w:r>
        <w:rPr>
          <w:rFonts w:hint="eastAsia" w:ascii="仿宋" w:hAnsi="仿宋" w:eastAsia="仿宋" w:cs="仿宋"/>
          <w:b/>
          <w:bCs/>
          <w:sz w:val="44"/>
          <w:szCs w:val="44"/>
          <w:shd w:val="clear" w:color="auto" w:fill="FFFFFF"/>
          <w:lang w:val="en-US" w:eastAsia="zh-CN"/>
        </w:rPr>
        <w:t>暂行</w:t>
      </w:r>
      <w:r>
        <w:rPr>
          <w:rFonts w:hint="eastAsia" w:ascii="仿宋" w:hAnsi="仿宋" w:eastAsia="仿宋" w:cs="仿宋"/>
          <w:b/>
          <w:bCs/>
          <w:sz w:val="44"/>
          <w:szCs w:val="44"/>
          <w:shd w:val="clear" w:color="auto" w:fill="FFFFFF"/>
        </w:rPr>
        <w:t>）</w:t>
      </w:r>
    </w:p>
    <w:p>
      <w:pPr>
        <w:pStyle w:val="4"/>
        <w:spacing w:line="200" w:lineRule="exact"/>
        <w:ind w:left="0" w:right="3425"/>
        <w:jc w:val="both"/>
        <w:outlineLvl w:val="0"/>
        <w:rPr>
          <w:rFonts w:hint="default" w:ascii="仿宋" w:hAnsi="仿宋" w:eastAsia="仿宋" w:cs="仿宋"/>
          <w:b/>
          <w:bCs/>
        </w:rPr>
      </w:pPr>
    </w:p>
    <w:bookmarkEnd w:id="0"/>
    <w:bookmarkEnd w:id="1"/>
    <w:bookmarkEnd w:id="2"/>
    <w:p>
      <w:pPr>
        <w:pStyle w:val="4"/>
        <w:widowControl/>
        <w:spacing w:line="600" w:lineRule="exact"/>
        <w:ind w:left="0" w:right="266"/>
        <w:jc w:val="center"/>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第一章 总则</w:t>
      </w:r>
    </w:p>
    <w:p>
      <w:pPr>
        <w:pStyle w:val="4"/>
        <w:spacing w:line="200" w:lineRule="exact"/>
        <w:ind w:left="0" w:right="3425"/>
        <w:jc w:val="both"/>
        <w:outlineLvl w:val="0"/>
        <w:rPr>
          <w:rFonts w:hint="eastAsia" w:ascii="仿宋" w:hAnsi="仿宋" w:eastAsia="仿宋" w:cs="仿宋"/>
          <w:b/>
          <w:bCs/>
          <w:sz w:val="32"/>
          <w:szCs w:val="32"/>
        </w:rPr>
      </w:pPr>
    </w:p>
    <w:p>
      <w:pPr>
        <w:widowControl/>
        <w:kinsoku w:val="0"/>
        <w:autoSpaceDE w:val="0"/>
        <w:autoSpaceDN w:val="0"/>
        <w:adjustRightInd w:val="0"/>
        <w:snapToGrid w:val="0"/>
        <w:spacing w:line="600" w:lineRule="exact"/>
        <w:ind w:right="13" w:firstLine="643" w:firstLineChars="200"/>
        <w:textAlignment w:val="baseline"/>
        <w:rPr>
          <w:rFonts w:hint="eastAsia" w:ascii="仿宋" w:hAnsi="仿宋" w:eastAsia="仿宋" w:cs="仿宋"/>
          <w:spacing w:val="8"/>
          <w:sz w:val="32"/>
          <w:szCs w:val="32"/>
        </w:rPr>
      </w:pPr>
      <w:r>
        <w:rPr>
          <w:rFonts w:hint="eastAsia" w:ascii="仿宋" w:hAnsi="仿宋" w:eastAsia="仿宋" w:cs="仿宋"/>
          <w:b/>
          <w:bCs/>
          <w:sz w:val="32"/>
          <w:szCs w:val="32"/>
        </w:rPr>
        <w:t>第</w:t>
      </w:r>
      <w:r>
        <w:rPr>
          <w:rFonts w:hint="eastAsia" w:ascii="仿宋" w:hAnsi="仿宋" w:eastAsia="仿宋" w:cs="仿宋"/>
          <w:b/>
          <w:bCs/>
          <w:spacing w:val="2"/>
          <w:sz w:val="32"/>
          <w:szCs w:val="32"/>
        </w:rPr>
        <w:t>一</w:t>
      </w:r>
      <w:r>
        <w:rPr>
          <w:rFonts w:hint="eastAsia" w:ascii="仿宋" w:hAnsi="仿宋" w:eastAsia="仿宋" w:cs="仿宋"/>
          <w:b/>
          <w:bCs/>
          <w:sz w:val="32"/>
          <w:szCs w:val="32"/>
        </w:rPr>
        <w:t>条</w:t>
      </w:r>
      <w:r>
        <w:rPr>
          <w:rFonts w:hint="eastAsia" w:ascii="仿宋" w:hAnsi="仿宋" w:eastAsia="仿宋" w:cs="仿宋"/>
          <w:b/>
          <w:bCs/>
          <w:spacing w:val="-32"/>
          <w:sz w:val="32"/>
          <w:szCs w:val="32"/>
        </w:rPr>
        <w:t xml:space="preserve"> </w:t>
      </w:r>
      <w:r>
        <w:rPr>
          <w:rFonts w:hint="eastAsia" w:ascii="仿宋" w:hAnsi="仿宋" w:eastAsia="仿宋" w:cs="仿宋"/>
          <w:spacing w:val="8"/>
          <w:sz w:val="32"/>
          <w:szCs w:val="32"/>
        </w:rPr>
        <w:t>为贯彻党中央关于</w:t>
      </w:r>
      <w:r>
        <w:rPr>
          <w:rFonts w:hint="eastAsia" w:ascii="仿宋" w:hAnsi="仿宋" w:eastAsia="仿宋" w:cs="仿宋"/>
          <w:sz w:val="32"/>
          <w:szCs w:val="32"/>
          <w:shd w:val="clear" w:color="auto" w:fill="FFFFFF"/>
        </w:rPr>
        <w:t>“从政策和舆论上鼓励支持民营经济和民营企业发展壮大”以及党的二十大</w:t>
      </w:r>
      <w:r>
        <w:rPr>
          <w:rFonts w:hint="eastAsia" w:ascii="仿宋" w:hAnsi="仿宋" w:eastAsia="仿宋" w:cs="仿宋"/>
          <w:spacing w:val="8"/>
          <w:sz w:val="32"/>
          <w:szCs w:val="32"/>
        </w:rPr>
        <w:t>关于“</w:t>
      </w:r>
      <w:r>
        <w:rPr>
          <w:rFonts w:hint="eastAsia" w:ascii="仿宋" w:hAnsi="仿宋" w:eastAsia="仿宋" w:cs="仿宋"/>
          <w:sz w:val="32"/>
          <w:szCs w:val="32"/>
          <w:shd w:val="clear" w:color="auto" w:fill="FFFFFF"/>
        </w:rPr>
        <w:t>必须坚持创新是第一动力</w:t>
      </w:r>
      <w:r>
        <w:rPr>
          <w:rFonts w:hint="eastAsia" w:ascii="仿宋" w:hAnsi="仿宋" w:eastAsia="仿宋" w:cs="仿宋"/>
          <w:spacing w:val="8"/>
          <w:sz w:val="32"/>
          <w:szCs w:val="32"/>
        </w:rPr>
        <w:t>”</w:t>
      </w:r>
      <w:r>
        <w:rPr>
          <w:rFonts w:hint="eastAsia" w:ascii="仿宋" w:hAnsi="仿宋" w:eastAsia="仿宋" w:cs="仿宋"/>
          <w:sz w:val="32"/>
          <w:szCs w:val="32"/>
          <w:shd w:val="clear" w:color="auto" w:fill="FFFFFF"/>
        </w:rPr>
        <w:t>，“坚持创新在我国现代化建设中的核心地位</w:t>
      </w:r>
      <w:r>
        <w:rPr>
          <w:rFonts w:hint="eastAsia" w:ascii="仿宋" w:hAnsi="仿宋" w:eastAsia="仿宋" w:cs="仿宋"/>
          <w:spacing w:val="8"/>
          <w:sz w:val="32"/>
          <w:szCs w:val="32"/>
        </w:rPr>
        <w:t>”的指示精神，落实住房和城乡建设部等13部门《关于推动智能建造与建筑工业化协同发展的指导意见》以及工业和信息化部《优质中小企业梯度培育管理暂行办法》等有关文件要求，</w:t>
      </w:r>
      <w:r>
        <w:rPr>
          <w:rFonts w:hint="eastAsia" w:ascii="仿宋" w:hAnsi="仿宋" w:eastAsia="仿宋" w:cs="仿宋"/>
          <w:sz w:val="32"/>
          <w:szCs w:val="32"/>
          <w:shd w:val="clear" w:color="auto" w:fill="FFFFFF"/>
        </w:rPr>
        <w:t>推动民营建筑企业创新发展，走专精特新之路，特</w:t>
      </w:r>
      <w:r>
        <w:rPr>
          <w:rFonts w:hint="eastAsia" w:ascii="仿宋" w:hAnsi="仿宋" w:eastAsia="仿宋" w:cs="仿宋"/>
          <w:spacing w:val="8"/>
          <w:sz w:val="32"/>
          <w:szCs w:val="32"/>
        </w:rPr>
        <w:t>制定本办法。</w:t>
      </w:r>
    </w:p>
    <w:p>
      <w:pPr>
        <w:pStyle w:val="4"/>
        <w:widowControl/>
        <w:spacing w:line="600" w:lineRule="exact"/>
        <w:ind w:left="0" w:firstLine="675" w:firstLineChars="200"/>
        <w:jc w:val="both"/>
        <w:rPr>
          <w:rFonts w:hint="eastAsia" w:ascii="仿宋" w:hAnsi="仿宋" w:eastAsia="仿宋" w:cs="仿宋"/>
          <w:spacing w:val="8"/>
          <w:kern w:val="2"/>
          <w:sz w:val="32"/>
          <w:szCs w:val="32"/>
        </w:rPr>
      </w:pPr>
      <w:r>
        <w:rPr>
          <w:rFonts w:hint="eastAsia" w:ascii="仿宋" w:hAnsi="仿宋" w:eastAsia="仿宋" w:cs="仿宋"/>
          <w:b/>
          <w:bCs/>
          <w:spacing w:val="8"/>
          <w:kern w:val="2"/>
          <w:sz w:val="32"/>
          <w:szCs w:val="32"/>
        </w:rPr>
        <w:t>第二条</w:t>
      </w:r>
      <w:r>
        <w:rPr>
          <w:rFonts w:hint="eastAsia" w:ascii="仿宋" w:hAnsi="仿宋" w:eastAsia="仿宋" w:cs="仿宋"/>
          <w:spacing w:val="8"/>
          <w:kern w:val="2"/>
          <w:sz w:val="32"/>
          <w:szCs w:val="32"/>
        </w:rPr>
        <w:t xml:space="preserve"> 创新型民营建筑企业是指在经营、管理、技术等方面具有创新经验和做法，</w:t>
      </w:r>
      <w:r>
        <w:rPr>
          <w:rFonts w:hint="eastAsia" w:ascii="仿宋" w:hAnsi="仿宋" w:eastAsia="仿宋" w:cs="仿宋"/>
          <w:sz w:val="32"/>
          <w:szCs w:val="32"/>
        </w:rPr>
        <w:t>并取得一定成效</w:t>
      </w:r>
      <w:r>
        <w:rPr>
          <w:rFonts w:hint="eastAsia" w:ascii="仿宋" w:hAnsi="仿宋" w:eastAsia="仿宋" w:cs="仿宋"/>
          <w:spacing w:val="8"/>
          <w:kern w:val="2"/>
          <w:sz w:val="32"/>
          <w:szCs w:val="32"/>
        </w:rPr>
        <w:t>的民营及中小建筑业企业，是行业实现创新发展的重要力量。</w:t>
      </w:r>
    </w:p>
    <w:p>
      <w:pPr>
        <w:pStyle w:val="4"/>
        <w:widowControl/>
        <w:spacing w:line="600" w:lineRule="exact"/>
        <w:ind w:left="0" w:firstLine="675" w:firstLineChars="200"/>
        <w:jc w:val="both"/>
        <w:rPr>
          <w:rFonts w:hint="eastAsia" w:ascii="仿宋" w:hAnsi="仿宋" w:eastAsia="仿宋" w:cs="仿宋"/>
          <w:sz w:val="32"/>
          <w:szCs w:val="32"/>
          <w:highlight w:val="none"/>
        </w:rPr>
      </w:pPr>
      <w:bookmarkStart w:id="3" w:name="_Toc12532"/>
      <w:bookmarkStart w:id="4" w:name="_Toc18562"/>
      <w:bookmarkStart w:id="5" w:name="_Toc21274"/>
      <w:r>
        <w:rPr>
          <w:rFonts w:hint="eastAsia" w:ascii="仿宋" w:hAnsi="仿宋" w:eastAsia="仿宋" w:cs="仿宋"/>
          <w:b/>
          <w:bCs/>
          <w:spacing w:val="8"/>
          <w:kern w:val="2"/>
          <w:sz w:val="32"/>
          <w:szCs w:val="32"/>
        </w:rPr>
        <w:t>第三条</w:t>
      </w:r>
      <w:r>
        <w:rPr>
          <w:rFonts w:hint="eastAsia" w:ascii="仿宋" w:hAnsi="仿宋" w:eastAsia="仿宋" w:cs="仿宋"/>
          <w:spacing w:val="8"/>
          <w:kern w:val="2"/>
          <w:sz w:val="32"/>
          <w:szCs w:val="32"/>
        </w:rPr>
        <w:t xml:space="preserve"> </w:t>
      </w:r>
      <w:r>
        <w:rPr>
          <w:rFonts w:hint="eastAsia" w:ascii="仿宋" w:hAnsi="仿宋" w:eastAsia="仿宋" w:cs="仿宋"/>
          <w:spacing w:val="8"/>
          <w:kern w:val="2"/>
          <w:sz w:val="32"/>
          <w:szCs w:val="32"/>
          <w:lang w:val="en-US" w:eastAsia="zh-CN"/>
        </w:rPr>
        <w:t>河南省</w:t>
      </w:r>
      <w:r>
        <w:rPr>
          <w:rFonts w:hint="eastAsia" w:ascii="仿宋" w:hAnsi="仿宋" w:eastAsia="仿宋" w:cs="仿宋"/>
          <w:color w:val="191919"/>
          <w:sz w:val="32"/>
          <w:szCs w:val="32"/>
          <w:shd w:val="clear" w:color="auto" w:fill="FFFFFF"/>
        </w:rPr>
        <w:t>创新型民营建筑企业评价</w:t>
      </w:r>
      <w:r>
        <w:rPr>
          <w:rFonts w:hint="eastAsia" w:ascii="仿宋" w:hAnsi="仿宋" w:eastAsia="仿宋" w:cs="仿宋"/>
          <w:spacing w:val="8"/>
          <w:kern w:val="2"/>
          <w:sz w:val="32"/>
          <w:szCs w:val="32"/>
        </w:rPr>
        <w:t>工作（以下简称评价工作）旨在通过创新案例征集，弘扬创新精神、倡导创新理念、培育创新示范。</w:t>
      </w:r>
      <w:r>
        <w:rPr>
          <w:rFonts w:hint="eastAsia" w:ascii="仿宋" w:hAnsi="仿宋" w:eastAsia="仿宋" w:cs="仿宋"/>
          <w:spacing w:val="8"/>
          <w:kern w:val="2"/>
          <w:sz w:val="32"/>
          <w:szCs w:val="32"/>
          <w:lang w:val="en-US" w:eastAsia="zh-CN"/>
        </w:rPr>
        <w:t>在</w:t>
      </w:r>
      <w:r>
        <w:rPr>
          <w:rFonts w:hint="eastAsia" w:ascii="仿宋" w:hAnsi="仿宋" w:eastAsia="仿宋" w:cs="仿宋"/>
          <w:spacing w:val="8"/>
          <w:kern w:val="2"/>
          <w:sz w:val="32"/>
          <w:szCs w:val="32"/>
          <w:highlight w:val="none"/>
        </w:rPr>
        <w:t>通过评价</w:t>
      </w:r>
      <w:r>
        <w:rPr>
          <w:rFonts w:hint="eastAsia" w:ascii="仿宋" w:hAnsi="仿宋" w:eastAsia="仿宋" w:cs="仿宋"/>
          <w:spacing w:val="8"/>
          <w:kern w:val="2"/>
          <w:sz w:val="32"/>
          <w:szCs w:val="32"/>
          <w:highlight w:val="none"/>
          <w:lang w:val="en-US" w:eastAsia="zh-CN"/>
        </w:rPr>
        <w:t>的</w:t>
      </w:r>
      <w:r>
        <w:rPr>
          <w:rFonts w:hint="eastAsia" w:ascii="仿宋" w:hAnsi="仿宋" w:eastAsia="仿宋" w:cs="仿宋"/>
          <w:sz w:val="32"/>
          <w:szCs w:val="32"/>
          <w:highlight w:val="none"/>
        </w:rPr>
        <w:t>创新型民营建筑企业</w:t>
      </w:r>
      <w:r>
        <w:rPr>
          <w:rFonts w:hint="eastAsia" w:ascii="仿宋" w:hAnsi="仿宋" w:eastAsia="仿宋" w:cs="仿宋"/>
          <w:sz w:val="32"/>
          <w:szCs w:val="32"/>
          <w:highlight w:val="none"/>
          <w:lang w:val="en-US" w:eastAsia="zh-CN"/>
        </w:rPr>
        <w:t>的基础上</w:t>
      </w:r>
      <w:r>
        <w:rPr>
          <w:rFonts w:hint="eastAsia" w:ascii="仿宋" w:hAnsi="仿宋" w:eastAsia="仿宋" w:cs="仿宋"/>
          <w:sz w:val="32"/>
          <w:szCs w:val="32"/>
          <w:highlight w:val="none"/>
        </w:rPr>
        <w:t>，每年选拔出具有行业引领和示范作用、具备可复制可推广经验和做法的十大创新型民营建筑示范企业。</w:t>
      </w:r>
    </w:p>
    <w:p>
      <w:pPr>
        <w:pStyle w:val="4"/>
        <w:widowControl/>
        <w:spacing w:line="600" w:lineRule="exact"/>
        <w:ind w:left="0" w:firstLine="675" w:firstLineChars="200"/>
        <w:jc w:val="both"/>
        <w:rPr>
          <w:rFonts w:hint="eastAsia" w:ascii="仿宋" w:hAnsi="仿宋" w:eastAsia="仿宋" w:cs="仿宋"/>
          <w:color w:val="000000" w:themeColor="text1"/>
          <w:spacing w:val="8"/>
          <w:kern w:val="2"/>
          <w:sz w:val="32"/>
          <w:szCs w:val="32"/>
          <w14:textFill>
            <w14:solidFill>
              <w14:schemeClr w14:val="tx1"/>
            </w14:solidFill>
          </w14:textFill>
        </w:rPr>
      </w:pPr>
      <w:r>
        <w:rPr>
          <w:rFonts w:hint="eastAsia" w:ascii="仿宋" w:hAnsi="仿宋" w:eastAsia="仿宋" w:cs="仿宋"/>
          <w:b/>
          <w:bCs/>
          <w:color w:val="000000" w:themeColor="text1"/>
          <w:spacing w:val="8"/>
          <w:kern w:val="2"/>
          <w:sz w:val="32"/>
          <w:szCs w:val="32"/>
          <w14:textFill>
            <w14:solidFill>
              <w14:schemeClr w14:val="tx1"/>
            </w14:solidFill>
          </w14:textFill>
        </w:rPr>
        <w:t>第四条</w:t>
      </w:r>
      <w:r>
        <w:rPr>
          <w:rFonts w:hint="eastAsia" w:ascii="仿宋" w:hAnsi="仿宋" w:eastAsia="仿宋" w:cs="仿宋"/>
          <w:color w:val="000000" w:themeColor="text1"/>
          <w:spacing w:val="8"/>
          <w:kern w:val="2"/>
          <w:sz w:val="32"/>
          <w:szCs w:val="32"/>
          <w14:textFill>
            <w14:solidFill>
              <w14:schemeClr w14:val="tx1"/>
            </w14:solidFill>
          </w14:textFill>
        </w:rPr>
        <w:t xml:space="preserve"> 评价工作受</w:t>
      </w:r>
      <w:r>
        <w:rPr>
          <w:rFonts w:hint="eastAsia" w:ascii="仿宋" w:hAnsi="仿宋" w:eastAsia="仿宋" w:cs="仿宋"/>
          <w:color w:val="000000" w:themeColor="text1"/>
          <w:spacing w:val="8"/>
          <w:kern w:val="2"/>
          <w:sz w:val="32"/>
          <w:szCs w:val="32"/>
          <w:lang w:val="en-US" w:eastAsia="zh-CN"/>
          <w14:textFill>
            <w14:solidFill>
              <w14:schemeClr w14:val="tx1"/>
            </w14:solidFill>
          </w14:textFill>
        </w:rPr>
        <w:t>河南省</w:t>
      </w:r>
      <w:r>
        <w:rPr>
          <w:rFonts w:hint="eastAsia" w:ascii="仿宋" w:hAnsi="仿宋" w:eastAsia="仿宋" w:cs="仿宋"/>
          <w:color w:val="000000" w:themeColor="text1"/>
          <w:spacing w:val="8"/>
          <w:kern w:val="2"/>
          <w:sz w:val="32"/>
          <w:szCs w:val="32"/>
          <w14:textFill>
            <w14:solidFill>
              <w14:schemeClr w14:val="tx1"/>
            </w14:solidFill>
          </w14:textFill>
        </w:rPr>
        <w:t>建筑业</w:t>
      </w:r>
      <w:r>
        <w:rPr>
          <w:rFonts w:hint="eastAsia" w:ascii="仿宋" w:hAnsi="仿宋" w:eastAsia="仿宋" w:cs="仿宋"/>
          <w:color w:val="000000" w:themeColor="text1"/>
          <w:sz w:val="32"/>
          <w:szCs w:val="32"/>
          <w:shd w:val="clear" w:color="auto" w:fill="FFFFFF"/>
          <w14:textFill>
            <w14:solidFill>
              <w14:schemeClr w14:val="tx1"/>
            </w14:solidFill>
          </w14:textFill>
        </w:rPr>
        <w:t>协会指导和监督，由</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河南省</w:t>
      </w:r>
      <w:r>
        <w:rPr>
          <w:rFonts w:hint="eastAsia" w:ascii="仿宋" w:hAnsi="仿宋" w:eastAsia="仿宋" w:cs="仿宋"/>
          <w:color w:val="000000" w:themeColor="text1"/>
          <w:sz w:val="32"/>
          <w:szCs w:val="32"/>
          <w:shd w:val="clear" w:color="auto" w:fill="FFFFFF"/>
          <w14:textFill>
            <w14:solidFill>
              <w14:schemeClr w14:val="tx1"/>
            </w14:solidFill>
          </w14:textFill>
        </w:rPr>
        <w:t>建筑业协会中小企业分会（以下简称分会）组织实施。</w:t>
      </w:r>
    </w:p>
    <w:p>
      <w:pPr>
        <w:pStyle w:val="4"/>
        <w:spacing w:line="200" w:lineRule="exact"/>
        <w:ind w:left="0" w:right="3425"/>
        <w:jc w:val="both"/>
        <w:outlineLvl w:val="0"/>
        <w:rPr>
          <w:rFonts w:hint="eastAsia" w:ascii="仿宋" w:hAnsi="仿宋" w:eastAsia="仿宋" w:cs="仿宋"/>
          <w:color w:val="191919"/>
          <w:sz w:val="32"/>
          <w:szCs w:val="32"/>
          <w:shd w:val="clear" w:color="auto" w:fill="FFFFFF"/>
        </w:rPr>
      </w:pPr>
    </w:p>
    <w:p>
      <w:pPr>
        <w:pStyle w:val="4"/>
        <w:spacing w:line="200" w:lineRule="exact"/>
        <w:ind w:left="0" w:right="3425"/>
        <w:jc w:val="both"/>
        <w:outlineLvl w:val="0"/>
        <w:rPr>
          <w:rFonts w:hint="eastAsia" w:ascii="仿宋" w:hAnsi="仿宋" w:eastAsia="仿宋" w:cs="仿宋"/>
          <w:color w:val="191919"/>
          <w:sz w:val="32"/>
          <w:szCs w:val="32"/>
          <w:shd w:val="clear" w:color="auto" w:fill="FFFFFF"/>
        </w:rPr>
      </w:pPr>
    </w:p>
    <w:p>
      <w:pPr>
        <w:pStyle w:val="4"/>
        <w:spacing w:line="200" w:lineRule="exact"/>
        <w:ind w:left="0" w:right="3425"/>
        <w:jc w:val="both"/>
        <w:outlineLvl w:val="0"/>
        <w:rPr>
          <w:rFonts w:hint="eastAsia" w:ascii="仿宋" w:hAnsi="仿宋" w:eastAsia="仿宋" w:cs="仿宋"/>
          <w:color w:val="191919"/>
          <w:sz w:val="32"/>
          <w:szCs w:val="32"/>
          <w:shd w:val="clear" w:color="auto" w:fill="FFFFFF"/>
        </w:rPr>
      </w:pPr>
    </w:p>
    <w:p>
      <w:pPr>
        <w:pStyle w:val="4"/>
        <w:spacing w:line="200" w:lineRule="exact"/>
        <w:ind w:left="0" w:right="3425"/>
        <w:jc w:val="both"/>
        <w:outlineLvl w:val="0"/>
        <w:rPr>
          <w:rFonts w:hint="eastAsia" w:ascii="仿宋" w:hAnsi="仿宋" w:eastAsia="仿宋" w:cs="仿宋"/>
          <w:color w:val="191919"/>
          <w:sz w:val="32"/>
          <w:szCs w:val="32"/>
          <w:shd w:val="clear" w:color="auto" w:fill="FFFFFF"/>
        </w:rPr>
      </w:pPr>
    </w:p>
    <w:p>
      <w:pPr>
        <w:pStyle w:val="4"/>
        <w:widowControl/>
        <w:spacing w:line="600" w:lineRule="exact"/>
        <w:ind w:left="0" w:right="266"/>
        <w:jc w:val="center"/>
        <w:rPr>
          <w:rFonts w:hint="eastAsia" w:ascii="仿宋" w:hAnsi="仿宋" w:eastAsia="仿宋" w:cs="仿宋"/>
          <w:b/>
          <w:bCs w:val="0"/>
          <w:sz w:val="32"/>
          <w:szCs w:val="32"/>
        </w:rPr>
      </w:pPr>
    </w:p>
    <w:p>
      <w:pPr>
        <w:pStyle w:val="4"/>
        <w:widowControl/>
        <w:spacing w:line="600" w:lineRule="exact"/>
        <w:ind w:left="0" w:right="266"/>
        <w:jc w:val="center"/>
        <w:rPr>
          <w:rFonts w:hint="eastAsia" w:ascii="仿宋" w:hAnsi="仿宋" w:eastAsia="仿宋" w:cs="仿宋"/>
          <w:b/>
          <w:bCs w:val="0"/>
          <w:spacing w:val="2"/>
          <w:sz w:val="32"/>
          <w:szCs w:val="32"/>
        </w:rPr>
      </w:pPr>
      <w:r>
        <w:rPr>
          <w:rFonts w:hint="eastAsia" w:ascii="仿宋" w:hAnsi="仿宋" w:eastAsia="仿宋" w:cs="仿宋"/>
          <w:b/>
          <w:bCs w:val="0"/>
          <w:sz w:val="32"/>
          <w:szCs w:val="32"/>
        </w:rPr>
        <w:t>第二章 评</w:t>
      </w:r>
      <w:r>
        <w:rPr>
          <w:rFonts w:hint="eastAsia" w:ascii="仿宋" w:hAnsi="仿宋" w:eastAsia="仿宋" w:cs="仿宋"/>
          <w:b/>
          <w:bCs w:val="0"/>
          <w:spacing w:val="2"/>
          <w:sz w:val="32"/>
          <w:szCs w:val="32"/>
        </w:rPr>
        <w:t>价</w:t>
      </w:r>
      <w:bookmarkEnd w:id="3"/>
      <w:bookmarkEnd w:id="4"/>
      <w:bookmarkEnd w:id="5"/>
      <w:r>
        <w:rPr>
          <w:rFonts w:hint="eastAsia" w:ascii="仿宋" w:hAnsi="仿宋" w:eastAsia="仿宋" w:cs="仿宋"/>
          <w:b/>
          <w:bCs w:val="0"/>
          <w:spacing w:val="2"/>
          <w:sz w:val="32"/>
          <w:szCs w:val="32"/>
        </w:rPr>
        <w:t>工作</w:t>
      </w:r>
    </w:p>
    <w:p>
      <w:pPr>
        <w:pStyle w:val="4"/>
        <w:spacing w:line="200" w:lineRule="exact"/>
        <w:ind w:left="0" w:right="3425"/>
        <w:jc w:val="both"/>
        <w:outlineLvl w:val="0"/>
        <w:rPr>
          <w:rFonts w:hint="eastAsia" w:ascii="仿宋" w:hAnsi="仿宋" w:eastAsia="仿宋" w:cs="仿宋"/>
          <w:bCs/>
          <w:spacing w:val="2"/>
          <w:sz w:val="32"/>
          <w:szCs w:val="32"/>
        </w:rPr>
      </w:pPr>
    </w:p>
    <w:p>
      <w:pPr>
        <w:pStyle w:val="4"/>
        <w:spacing w:line="600" w:lineRule="exact"/>
        <w:ind w:left="0" w:right="266" w:firstLine="643" w:firstLineChars="200"/>
        <w:jc w:val="both"/>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w:t>
      </w:r>
      <w:r>
        <w:rPr>
          <w:rFonts w:hint="eastAsia" w:ascii="仿宋" w:hAnsi="仿宋" w:eastAsia="仿宋" w:cs="仿宋"/>
          <w:b/>
          <w:bCs/>
          <w:color w:val="191919"/>
          <w:sz w:val="32"/>
          <w:szCs w:val="32"/>
          <w:shd w:val="clear" w:color="auto" w:fill="FFFFFF"/>
          <w:lang w:val="en-US" w:eastAsia="zh-CN"/>
        </w:rPr>
        <w:t>五</w:t>
      </w:r>
      <w:r>
        <w:rPr>
          <w:rFonts w:hint="eastAsia" w:ascii="仿宋" w:hAnsi="仿宋" w:eastAsia="仿宋" w:cs="仿宋"/>
          <w:b/>
          <w:bCs/>
          <w:color w:val="191919"/>
          <w:sz w:val="32"/>
          <w:szCs w:val="32"/>
          <w:shd w:val="clear" w:color="auto" w:fill="FFFFFF"/>
        </w:rPr>
        <w:t xml:space="preserve">条 </w:t>
      </w:r>
      <w:r>
        <w:rPr>
          <w:rFonts w:hint="eastAsia" w:ascii="仿宋" w:hAnsi="仿宋" w:eastAsia="仿宋" w:cs="仿宋"/>
          <w:color w:val="191919"/>
          <w:sz w:val="32"/>
          <w:szCs w:val="32"/>
          <w:shd w:val="clear" w:color="auto" w:fill="FFFFFF"/>
        </w:rPr>
        <w:t>评价工作坚持政策引领、企业自愿、公开透明</w:t>
      </w:r>
      <w:r>
        <w:rPr>
          <w:rFonts w:hint="eastAsia" w:ascii="仿宋" w:hAnsi="仿宋" w:eastAsia="仿宋" w:cs="仿宋"/>
          <w:color w:val="191919"/>
          <w:sz w:val="32"/>
          <w:szCs w:val="32"/>
          <w:shd w:val="clear" w:color="auto" w:fill="FFFFFF"/>
          <w:lang w:val="en-US" w:eastAsia="zh-CN"/>
        </w:rPr>
        <w:t>的</w:t>
      </w:r>
      <w:r>
        <w:rPr>
          <w:rFonts w:hint="eastAsia" w:ascii="仿宋" w:hAnsi="仿宋" w:eastAsia="仿宋" w:cs="仿宋"/>
          <w:color w:val="191919"/>
          <w:sz w:val="32"/>
          <w:szCs w:val="32"/>
          <w:shd w:val="clear" w:color="auto" w:fill="FFFFFF"/>
        </w:rPr>
        <w:t>原则有序推进。</w:t>
      </w:r>
    </w:p>
    <w:p>
      <w:pPr>
        <w:widowControl/>
        <w:kinsoku w:val="0"/>
        <w:autoSpaceDE w:val="0"/>
        <w:autoSpaceDN w:val="0"/>
        <w:adjustRightInd w:val="0"/>
        <w:snapToGrid w:val="0"/>
        <w:spacing w:line="600" w:lineRule="exact"/>
        <w:ind w:firstLine="643" w:firstLineChars="200"/>
        <w:textAlignment w:val="baseline"/>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w:t>
      </w:r>
      <w:r>
        <w:rPr>
          <w:rFonts w:hint="eastAsia" w:ascii="仿宋" w:hAnsi="仿宋" w:eastAsia="仿宋" w:cs="仿宋"/>
          <w:b/>
          <w:bCs/>
          <w:color w:val="191919"/>
          <w:sz w:val="32"/>
          <w:szCs w:val="32"/>
          <w:shd w:val="clear" w:color="auto" w:fill="FFFFFF"/>
          <w:lang w:val="en-US" w:eastAsia="zh-CN"/>
        </w:rPr>
        <w:t>六</w:t>
      </w:r>
      <w:r>
        <w:rPr>
          <w:rFonts w:hint="eastAsia" w:ascii="仿宋" w:hAnsi="仿宋" w:eastAsia="仿宋" w:cs="仿宋"/>
          <w:b/>
          <w:bCs/>
          <w:color w:val="191919"/>
          <w:sz w:val="32"/>
          <w:szCs w:val="32"/>
          <w:shd w:val="clear" w:color="auto" w:fill="FFFFFF"/>
        </w:rPr>
        <w:t xml:space="preserve">条 </w:t>
      </w:r>
      <w:r>
        <w:rPr>
          <w:rFonts w:hint="eastAsia" w:ascii="仿宋" w:hAnsi="仿宋" w:eastAsia="仿宋" w:cs="仿宋"/>
          <w:color w:val="191919"/>
          <w:sz w:val="32"/>
          <w:szCs w:val="32"/>
          <w:shd w:val="clear" w:color="auto" w:fill="FFFFFF"/>
        </w:rPr>
        <w:t>凡是连续经营两年以上、</w:t>
      </w:r>
      <w:r>
        <w:rPr>
          <w:rFonts w:hint="eastAsia" w:ascii="仿宋" w:hAnsi="仿宋" w:eastAsia="仿宋" w:cs="仿宋"/>
          <w:color w:val="191919"/>
          <w:kern w:val="0"/>
          <w:sz w:val="32"/>
          <w:szCs w:val="32"/>
          <w:shd w:val="clear" w:color="auto" w:fill="FFFFFF"/>
        </w:rPr>
        <w:t>具有独立法人资格</w:t>
      </w:r>
      <w:r>
        <w:rPr>
          <w:rFonts w:hint="eastAsia" w:ascii="仿宋" w:hAnsi="仿宋" w:eastAsia="仿宋" w:cs="仿宋"/>
          <w:color w:val="191919"/>
          <w:sz w:val="32"/>
          <w:szCs w:val="32"/>
          <w:shd w:val="clear" w:color="auto" w:fill="FFFFFF"/>
        </w:rPr>
        <w:t>且</w:t>
      </w:r>
      <w:r>
        <w:rPr>
          <w:rFonts w:hint="eastAsia" w:ascii="仿宋" w:hAnsi="仿宋" w:eastAsia="仿宋" w:cs="仿宋"/>
          <w:color w:val="191919"/>
          <w:sz w:val="32"/>
          <w:szCs w:val="32"/>
          <w:shd w:val="clear" w:color="auto" w:fill="FFFFFF"/>
          <w:lang w:val="en-US" w:eastAsia="zh-CN"/>
        </w:rPr>
        <w:t>为河南省</w:t>
      </w:r>
      <w:r>
        <w:rPr>
          <w:rFonts w:hint="eastAsia" w:ascii="仿宋" w:hAnsi="仿宋" w:eastAsia="仿宋" w:cs="仿宋"/>
          <w:color w:val="191919"/>
          <w:sz w:val="32"/>
          <w:szCs w:val="32"/>
          <w:shd w:val="clear" w:color="auto" w:fill="FFFFFF"/>
        </w:rPr>
        <w:t>建筑业协会会员的民营及中小建筑企业</w:t>
      </w:r>
      <w:r>
        <w:rPr>
          <w:rFonts w:hint="eastAsia" w:ascii="仿宋" w:hAnsi="仿宋" w:eastAsia="仿宋" w:cs="仿宋"/>
          <w:color w:val="191919"/>
          <w:sz w:val="32"/>
          <w:szCs w:val="32"/>
          <w:shd w:val="clear" w:color="auto" w:fill="FFFFFF"/>
          <w:lang w:eastAsia="zh-CN"/>
        </w:rPr>
        <w:t>，</w:t>
      </w:r>
      <w:r>
        <w:rPr>
          <w:rFonts w:hint="eastAsia" w:ascii="仿宋" w:hAnsi="仿宋" w:eastAsia="仿宋" w:cs="仿宋"/>
          <w:color w:val="191919"/>
          <w:kern w:val="0"/>
          <w:sz w:val="32"/>
          <w:szCs w:val="32"/>
          <w:shd w:val="clear" w:color="auto" w:fill="FFFFFF"/>
        </w:rPr>
        <w:t>近两年内未发生过较大及以上质量、环保、安全生产责任事故以及受政府相关部门通报并列入失信黑名单等重大失信行为</w:t>
      </w:r>
      <w:r>
        <w:rPr>
          <w:rFonts w:hint="eastAsia" w:ascii="仿宋" w:hAnsi="仿宋" w:eastAsia="仿宋" w:cs="仿宋"/>
          <w:color w:val="191919"/>
          <w:sz w:val="32"/>
          <w:szCs w:val="32"/>
          <w:shd w:val="clear" w:color="auto" w:fill="FFFFFF"/>
        </w:rPr>
        <w:t>，均可参与。</w:t>
      </w:r>
    </w:p>
    <w:p>
      <w:pPr>
        <w:widowControl/>
        <w:kinsoku w:val="0"/>
        <w:autoSpaceDE w:val="0"/>
        <w:autoSpaceDN w:val="0"/>
        <w:adjustRightInd w:val="0"/>
        <w:snapToGrid w:val="0"/>
        <w:spacing w:line="600" w:lineRule="exact"/>
        <w:ind w:firstLine="643" w:firstLineChars="200"/>
        <w:textAlignment w:val="baseline"/>
        <w:rPr>
          <w:rFonts w:hint="eastAsia" w:ascii="仿宋" w:hAnsi="仿宋" w:eastAsia="仿宋" w:cs="仿宋"/>
          <w:b/>
          <w:bCs/>
          <w:color w:val="191919"/>
          <w:sz w:val="32"/>
          <w:szCs w:val="32"/>
          <w:shd w:val="clear" w:color="auto" w:fill="FFFFFF"/>
        </w:rPr>
      </w:pPr>
      <w:r>
        <w:rPr>
          <w:rFonts w:hint="eastAsia" w:ascii="仿宋" w:hAnsi="仿宋" w:eastAsia="仿宋" w:cs="仿宋"/>
          <w:b/>
          <w:bCs/>
          <w:color w:val="191919"/>
          <w:kern w:val="0"/>
          <w:sz w:val="32"/>
          <w:szCs w:val="32"/>
          <w:shd w:val="clear" w:color="auto" w:fill="FFFFFF"/>
        </w:rPr>
        <w:t>第</w:t>
      </w:r>
      <w:r>
        <w:rPr>
          <w:rFonts w:hint="eastAsia" w:ascii="仿宋" w:hAnsi="仿宋" w:eastAsia="仿宋" w:cs="仿宋"/>
          <w:b/>
          <w:bCs/>
          <w:color w:val="191919"/>
          <w:kern w:val="0"/>
          <w:sz w:val="32"/>
          <w:szCs w:val="32"/>
          <w:shd w:val="clear" w:color="auto" w:fill="FFFFFF"/>
          <w:lang w:val="en-US" w:eastAsia="zh-CN"/>
        </w:rPr>
        <w:t>七</w:t>
      </w:r>
      <w:r>
        <w:rPr>
          <w:rFonts w:hint="eastAsia" w:ascii="仿宋" w:hAnsi="仿宋" w:eastAsia="仿宋" w:cs="仿宋"/>
          <w:b/>
          <w:bCs/>
          <w:color w:val="191919"/>
          <w:kern w:val="0"/>
          <w:sz w:val="32"/>
          <w:szCs w:val="32"/>
          <w:shd w:val="clear" w:color="auto" w:fill="FFFFFF"/>
        </w:rPr>
        <w:t xml:space="preserve">条 </w:t>
      </w:r>
      <w:r>
        <w:rPr>
          <w:rFonts w:hint="eastAsia" w:ascii="仿宋" w:hAnsi="仿宋" w:eastAsia="仿宋" w:cs="仿宋"/>
          <w:color w:val="191919"/>
          <w:kern w:val="0"/>
          <w:sz w:val="32"/>
          <w:szCs w:val="32"/>
          <w:shd w:val="clear" w:color="auto" w:fill="FFFFFF"/>
        </w:rPr>
        <w:t>评价工作采取评分制，参评企业按要求提供相应材料，具体评价标准及提供资料清单详见附件。</w:t>
      </w:r>
    </w:p>
    <w:p>
      <w:pPr>
        <w:shd w:val="clear" w:color="auto" w:fill="FFFFFF"/>
        <w:spacing w:line="60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条</w:t>
      </w:r>
      <w:r>
        <w:rPr>
          <w:rFonts w:hint="eastAsia" w:ascii="仿宋" w:hAnsi="仿宋" w:eastAsia="仿宋" w:cs="仿宋"/>
          <w:color w:val="191919"/>
          <w:sz w:val="32"/>
          <w:szCs w:val="32"/>
          <w:shd w:val="clear" w:color="auto" w:fill="FFFFFF"/>
        </w:rPr>
        <w:t xml:space="preserve"> </w:t>
      </w:r>
      <w:r>
        <w:rPr>
          <w:rFonts w:hint="eastAsia" w:ascii="仿宋" w:hAnsi="仿宋" w:eastAsia="仿宋" w:cs="仿宋"/>
          <w:color w:val="000000"/>
          <w:kern w:val="0"/>
          <w:sz w:val="32"/>
          <w:szCs w:val="32"/>
        </w:rPr>
        <w:t>评价工作实行专家评审制，由分会组织开展评审，形成审定评价结果并在</w:t>
      </w:r>
      <w:r>
        <w:rPr>
          <w:rFonts w:hint="eastAsia" w:ascii="仿宋" w:hAnsi="仿宋" w:eastAsia="仿宋" w:cs="仿宋"/>
          <w:color w:val="000000"/>
          <w:kern w:val="0"/>
          <w:sz w:val="32"/>
          <w:szCs w:val="32"/>
          <w:lang w:val="en-US" w:eastAsia="zh-CN"/>
        </w:rPr>
        <w:t>河南省</w:t>
      </w:r>
      <w:r>
        <w:rPr>
          <w:rFonts w:hint="eastAsia" w:ascii="仿宋" w:hAnsi="仿宋" w:eastAsia="仿宋" w:cs="仿宋"/>
          <w:color w:val="000000"/>
          <w:kern w:val="0"/>
          <w:sz w:val="32"/>
          <w:szCs w:val="32"/>
        </w:rPr>
        <w:t>建筑业协会网站</w:t>
      </w:r>
      <w:r>
        <w:rPr>
          <w:rFonts w:hint="eastAsia" w:ascii="仿宋" w:hAnsi="仿宋" w:eastAsia="仿宋" w:cs="仿宋"/>
          <w:color w:val="000000"/>
          <w:kern w:val="0"/>
          <w:sz w:val="32"/>
          <w:szCs w:val="32"/>
          <w:lang w:val="en-US" w:eastAsia="zh-CN"/>
        </w:rPr>
        <w:t>中小企业</w:t>
      </w:r>
      <w:r>
        <w:rPr>
          <w:rFonts w:hint="eastAsia" w:ascii="仿宋" w:hAnsi="仿宋" w:eastAsia="仿宋" w:cs="仿宋"/>
          <w:color w:val="000000"/>
          <w:kern w:val="0"/>
          <w:sz w:val="32"/>
          <w:szCs w:val="32"/>
        </w:rPr>
        <w:t>分会页面进行公示，公示期为5个工作日。</w:t>
      </w:r>
    </w:p>
    <w:p>
      <w:pPr>
        <w:shd w:val="clear" w:color="auto" w:fill="FFFFFF"/>
        <w:spacing w:line="200" w:lineRule="exact"/>
        <w:ind w:firstLine="640" w:firstLineChars="200"/>
        <w:rPr>
          <w:rFonts w:hint="eastAsia" w:ascii="仿宋" w:hAnsi="仿宋" w:eastAsia="仿宋" w:cs="仿宋"/>
          <w:color w:val="000000"/>
          <w:kern w:val="0"/>
          <w:sz w:val="32"/>
          <w:szCs w:val="32"/>
        </w:rPr>
      </w:pPr>
    </w:p>
    <w:p>
      <w:pPr>
        <w:pStyle w:val="4"/>
        <w:widowControl/>
        <w:spacing w:line="600" w:lineRule="exact"/>
        <w:ind w:left="0" w:right="164"/>
        <w:jc w:val="center"/>
        <w:outlineLvl w:val="0"/>
        <w:rPr>
          <w:rFonts w:hint="eastAsia" w:ascii="仿宋" w:hAnsi="仿宋" w:eastAsia="仿宋" w:cs="仿宋"/>
          <w:b/>
          <w:bCs w:val="0"/>
          <w:sz w:val="32"/>
          <w:szCs w:val="32"/>
        </w:rPr>
      </w:pPr>
      <w:r>
        <w:rPr>
          <w:rFonts w:hint="eastAsia" w:ascii="仿宋" w:hAnsi="仿宋" w:eastAsia="仿宋" w:cs="仿宋"/>
          <w:b/>
          <w:bCs w:val="0"/>
          <w:sz w:val="32"/>
          <w:szCs w:val="32"/>
        </w:rPr>
        <w:t>第三章 动态管理</w:t>
      </w:r>
    </w:p>
    <w:p>
      <w:pPr>
        <w:shd w:val="clear" w:color="auto" w:fill="FFFFFF"/>
        <w:spacing w:line="200" w:lineRule="exact"/>
        <w:ind w:firstLine="640" w:firstLineChars="200"/>
        <w:rPr>
          <w:rFonts w:hint="eastAsia" w:ascii="仿宋" w:hAnsi="仿宋" w:eastAsia="仿宋" w:cs="仿宋"/>
          <w:bCs/>
          <w:sz w:val="32"/>
          <w:szCs w:val="32"/>
        </w:rPr>
      </w:pPr>
    </w:p>
    <w:p>
      <w:pPr>
        <w:pStyle w:val="4"/>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w:t>
      </w:r>
      <w:r>
        <w:rPr>
          <w:rFonts w:hint="eastAsia" w:ascii="仿宋" w:hAnsi="仿宋" w:eastAsia="仿宋" w:cs="仿宋"/>
          <w:b/>
          <w:bCs/>
          <w:color w:val="191919"/>
          <w:sz w:val="32"/>
          <w:szCs w:val="32"/>
          <w:shd w:val="clear" w:color="auto" w:fill="FFFFFF"/>
          <w:lang w:val="en-US" w:eastAsia="zh-CN"/>
        </w:rPr>
        <w:t>九</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w:t>
      </w:r>
      <w:r>
        <w:rPr>
          <w:rFonts w:hint="eastAsia" w:ascii="仿宋" w:hAnsi="仿宋" w:eastAsia="仿宋" w:cs="仿宋"/>
          <w:color w:val="191919"/>
          <w:sz w:val="32"/>
          <w:szCs w:val="32"/>
          <w:shd w:val="clear" w:color="auto" w:fill="FFFFFF"/>
          <w:lang w:val="en-US" w:eastAsia="zh-CN"/>
        </w:rPr>
        <w:t>河南省</w:t>
      </w:r>
      <w:r>
        <w:rPr>
          <w:rFonts w:hint="eastAsia" w:ascii="仿宋" w:hAnsi="仿宋" w:eastAsia="仿宋" w:cs="仿宋"/>
          <w:color w:val="191919"/>
          <w:sz w:val="32"/>
          <w:szCs w:val="32"/>
          <w:shd w:val="clear" w:color="auto" w:fill="FFFFFF"/>
        </w:rPr>
        <w:t>创新型民营建筑企业评价结果有效期为两年。</w:t>
      </w:r>
    </w:p>
    <w:p>
      <w:pPr>
        <w:pStyle w:val="4"/>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w:t>
      </w:r>
      <w:r>
        <w:rPr>
          <w:rFonts w:hint="eastAsia" w:ascii="仿宋" w:hAnsi="仿宋" w:eastAsia="仿宋" w:cs="仿宋"/>
          <w:b/>
          <w:bCs/>
          <w:color w:val="191919"/>
          <w:sz w:val="32"/>
          <w:szCs w:val="32"/>
          <w:shd w:val="clear" w:color="auto" w:fill="FFFFFF"/>
          <w:lang w:val="en-US" w:eastAsia="zh-CN"/>
        </w:rPr>
        <w:t>十</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有效期内的创新型民营建筑企业如发生更名、合并、重组、跨省迁移等与评价条件有关的重大变化，应在发生变化后的1个月内向分会进行书面报告，由分会重新核定。</w:t>
      </w:r>
    </w:p>
    <w:p>
      <w:pPr>
        <w:pStyle w:val="4"/>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w:t>
      </w:r>
      <w:r>
        <w:rPr>
          <w:rFonts w:hint="eastAsia" w:ascii="仿宋" w:hAnsi="仿宋" w:eastAsia="仿宋" w:cs="仿宋"/>
          <w:b/>
          <w:bCs/>
          <w:color w:val="191919"/>
          <w:sz w:val="32"/>
          <w:szCs w:val="32"/>
          <w:shd w:val="clear" w:color="auto" w:fill="FFFFFF"/>
          <w:lang w:val="en-US" w:eastAsia="zh-CN"/>
        </w:rPr>
        <w:t>十一</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有效期内的创新型民营建筑企业，如发生重大安全、质量、环境污染等事故，或严重失信、偷漏税等违法违规行为，或被发现存在数据造假等情形，直接取消评价结果，且两年内不得再次申报。</w:t>
      </w:r>
    </w:p>
    <w:p>
      <w:pPr>
        <w:pStyle w:val="4"/>
        <w:widowControl/>
        <w:spacing w:line="200" w:lineRule="exact"/>
        <w:ind w:left="0" w:firstLine="640" w:firstLineChars="200"/>
        <w:rPr>
          <w:rFonts w:hint="eastAsia" w:ascii="仿宋" w:hAnsi="仿宋" w:eastAsia="仿宋" w:cs="仿宋"/>
          <w:color w:val="191919"/>
          <w:sz w:val="32"/>
          <w:szCs w:val="32"/>
          <w:shd w:val="clear" w:color="auto" w:fill="FFFFFF"/>
        </w:rPr>
      </w:pPr>
    </w:p>
    <w:p>
      <w:pPr>
        <w:pStyle w:val="4"/>
        <w:spacing w:line="600" w:lineRule="exact"/>
        <w:ind w:left="0" w:right="164"/>
        <w:jc w:val="center"/>
        <w:outlineLvl w:val="0"/>
        <w:rPr>
          <w:rFonts w:hint="eastAsia" w:ascii="仿宋" w:hAnsi="仿宋" w:eastAsia="仿宋" w:cs="仿宋"/>
          <w:b/>
          <w:bCs w:val="0"/>
          <w:sz w:val="32"/>
          <w:szCs w:val="32"/>
        </w:rPr>
      </w:pPr>
      <w:r>
        <w:rPr>
          <w:rFonts w:hint="eastAsia" w:ascii="仿宋" w:hAnsi="仿宋" w:eastAsia="仿宋" w:cs="仿宋"/>
          <w:b/>
          <w:bCs w:val="0"/>
          <w:sz w:val="32"/>
          <w:szCs w:val="32"/>
        </w:rPr>
        <w:t>第四章 培育扶持</w:t>
      </w:r>
    </w:p>
    <w:p>
      <w:pPr>
        <w:pStyle w:val="4"/>
        <w:widowControl/>
        <w:spacing w:line="200" w:lineRule="exact"/>
        <w:ind w:left="0" w:firstLine="640" w:firstLineChars="200"/>
        <w:rPr>
          <w:rFonts w:hint="eastAsia" w:ascii="仿宋" w:hAnsi="仿宋" w:eastAsia="仿宋" w:cs="仿宋"/>
          <w:bCs/>
          <w:sz w:val="32"/>
          <w:szCs w:val="32"/>
        </w:rPr>
      </w:pPr>
    </w:p>
    <w:p>
      <w:pPr>
        <w:pStyle w:val="4"/>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二</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分会充分发挥桥梁纽带作用，协调有关部门和各</w:t>
      </w:r>
      <w:r>
        <w:rPr>
          <w:rFonts w:hint="eastAsia" w:ascii="仿宋" w:hAnsi="仿宋" w:eastAsia="仿宋" w:cs="仿宋"/>
          <w:color w:val="191919"/>
          <w:sz w:val="32"/>
          <w:szCs w:val="32"/>
          <w:shd w:val="clear" w:color="auto" w:fill="FFFFFF"/>
          <w:lang w:val="en-US" w:eastAsia="zh-CN"/>
        </w:rPr>
        <w:t>地</w:t>
      </w:r>
      <w:r>
        <w:rPr>
          <w:rFonts w:hint="eastAsia" w:ascii="仿宋" w:hAnsi="仿宋" w:eastAsia="仿宋" w:cs="仿宋"/>
          <w:color w:val="191919"/>
          <w:sz w:val="32"/>
          <w:szCs w:val="32"/>
          <w:shd w:val="clear" w:color="auto" w:fill="FFFFFF"/>
        </w:rPr>
        <w:t>市协会在创新引领、发展培育、政策支持、试点推广等方面积极开展沟通与协作。</w:t>
      </w:r>
    </w:p>
    <w:p>
      <w:pPr>
        <w:pStyle w:val="4"/>
        <w:widowControl/>
        <w:spacing w:line="600" w:lineRule="exact"/>
        <w:ind w:left="0" w:firstLine="643" w:firstLineChars="200"/>
        <w:rPr>
          <w:rFonts w:hint="eastAsia" w:ascii="仿宋" w:hAnsi="仿宋" w:eastAsia="仿宋" w:cs="仿宋"/>
          <w:strike/>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三</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导入资源支持。分会将依托</w:t>
      </w:r>
      <w:r>
        <w:rPr>
          <w:rFonts w:hint="eastAsia" w:ascii="仿宋" w:hAnsi="仿宋" w:eastAsia="仿宋" w:cs="仿宋"/>
          <w:color w:val="191919"/>
          <w:sz w:val="32"/>
          <w:szCs w:val="32"/>
          <w:shd w:val="clear" w:color="auto" w:fill="FFFFFF"/>
          <w:lang w:val="en-US" w:eastAsia="zh-CN"/>
        </w:rPr>
        <w:t>政府相关部门</w:t>
      </w:r>
      <w:r>
        <w:rPr>
          <w:rFonts w:hint="eastAsia" w:ascii="仿宋" w:hAnsi="仿宋" w:eastAsia="仿宋" w:cs="仿宋"/>
          <w:color w:val="191919"/>
          <w:sz w:val="32"/>
          <w:szCs w:val="32"/>
          <w:shd w:val="clear" w:color="auto" w:fill="FFFFFF"/>
        </w:rPr>
        <w:t>、中小企业建筑产业互联网平台以及协会资源优势，给予企业在科技创新、品牌</w:t>
      </w:r>
      <w:r>
        <w:rPr>
          <w:rFonts w:hint="eastAsia" w:ascii="仿宋" w:hAnsi="仿宋" w:eastAsia="仿宋" w:cs="仿宋"/>
          <w:sz w:val="32"/>
          <w:szCs w:val="32"/>
          <w:shd w:val="clear" w:color="auto" w:fill="FFFFFF"/>
        </w:rPr>
        <w:t>建设、优质工程创建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团体标准编制</w:t>
      </w:r>
      <w:r>
        <w:rPr>
          <w:rFonts w:hint="eastAsia" w:ascii="仿宋" w:hAnsi="仿宋" w:eastAsia="仿宋" w:cs="仿宋"/>
          <w:sz w:val="32"/>
          <w:szCs w:val="32"/>
          <w:shd w:val="clear" w:color="auto" w:fill="FFFFFF"/>
        </w:rPr>
        <w:t>等方</w:t>
      </w:r>
      <w:r>
        <w:rPr>
          <w:rFonts w:hint="eastAsia" w:ascii="仿宋" w:hAnsi="仿宋" w:eastAsia="仿宋" w:cs="仿宋"/>
          <w:color w:val="191919"/>
          <w:sz w:val="32"/>
          <w:szCs w:val="32"/>
          <w:shd w:val="clear" w:color="auto" w:fill="FFFFFF"/>
        </w:rPr>
        <w:t>面的指导，以及供应链金融、上市培育、</w:t>
      </w:r>
      <w:r>
        <w:rPr>
          <w:rFonts w:hint="eastAsia" w:ascii="仿宋" w:hAnsi="仿宋" w:eastAsia="仿宋" w:cs="仿宋"/>
          <w:color w:val="191919"/>
          <w:sz w:val="32"/>
          <w:szCs w:val="32"/>
          <w:shd w:val="clear" w:color="auto" w:fill="FFFFFF"/>
          <w:lang w:val="en-US" w:eastAsia="zh-CN"/>
        </w:rPr>
        <w:t>银企对接、校企合作</w:t>
      </w:r>
      <w:r>
        <w:rPr>
          <w:rFonts w:hint="eastAsia" w:ascii="仿宋" w:hAnsi="仿宋" w:eastAsia="仿宋" w:cs="仿宋"/>
          <w:color w:val="191919"/>
          <w:sz w:val="32"/>
          <w:szCs w:val="32"/>
          <w:shd w:val="clear" w:color="auto" w:fill="FFFFFF"/>
        </w:rPr>
        <w:t>等咨询服务。</w:t>
      </w:r>
    </w:p>
    <w:p>
      <w:pPr>
        <w:pStyle w:val="4"/>
        <w:widowControl/>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四</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加强人才培养。</w:t>
      </w:r>
      <w:r>
        <w:rPr>
          <w:rFonts w:hint="eastAsia" w:ascii="仿宋" w:hAnsi="仿宋" w:eastAsia="仿宋" w:cs="仿宋"/>
          <w:sz w:val="32"/>
          <w:szCs w:val="32"/>
        </w:rPr>
        <w:t>帮助民营企业开展技能人才以及各类专业技术和管理人员培训，促进中小企业人才队伍整体素质的提升。大力弘扬企业家精神，培育民营企业家队伍。</w:t>
      </w:r>
    </w:p>
    <w:p>
      <w:pPr>
        <w:pStyle w:val="4"/>
        <w:widowControl/>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五</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助力市场开拓。</w:t>
      </w:r>
      <w:r>
        <w:rPr>
          <w:rFonts w:hint="eastAsia" w:ascii="仿宋" w:hAnsi="仿宋" w:eastAsia="仿宋" w:cs="仿宋"/>
          <w:sz w:val="32"/>
          <w:szCs w:val="32"/>
          <w:shd w:val="clear" w:color="auto" w:fill="FFFFFF"/>
        </w:rPr>
        <w:t>促进建筑大中小企业融通、加强建筑上下游企业供需对接，</w:t>
      </w:r>
      <w:r>
        <w:rPr>
          <w:rFonts w:hint="eastAsia" w:ascii="仿宋" w:hAnsi="仿宋" w:eastAsia="仿宋" w:cs="仿宋"/>
          <w:color w:val="191919"/>
          <w:sz w:val="32"/>
          <w:szCs w:val="32"/>
          <w:shd w:val="clear" w:color="auto" w:fill="FFFFFF"/>
        </w:rPr>
        <w:t>通过多种形式的产需对接、供需对接活动，推动创新型民营建筑企业有效对接大企业、大项目，积极融入产业链、供应链体系。</w:t>
      </w:r>
    </w:p>
    <w:p>
      <w:pPr>
        <w:pStyle w:val="4"/>
        <w:widowControl/>
        <w:spacing w:line="600" w:lineRule="exact"/>
        <w:ind w:left="0"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六</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加强指导与服务。分会将大力倡导各类行业服务机构，对创新型民营建筑企业加强指导和服务，促进企业提升公司</w:t>
      </w:r>
      <w:r>
        <w:rPr>
          <w:rFonts w:hint="eastAsia" w:ascii="仿宋" w:hAnsi="仿宋" w:eastAsia="仿宋" w:cs="仿宋"/>
          <w:color w:val="191919"/>
          <w:sz w:val="32"/>
          <w:szCs w:val="32"/>
          <w:shd w:val="clear" w:color="auto" w:fill="FFFFFF"/>
          <w:lang w:val="en-US" w:eastAsia="zh-CN"/>
        </w:rPr>
        <w:t>现代化综合管理水平</w:t>
      </w:r>
      <w:r>
        <w:rPr>
          <w:rFonts w:hint="eastAsia" w:ascii="仿宋" w:hAnsi="仿宋" w:eastAsia="仿宋" w:cs="仿宋"/>
          <w:color w:val="191919"/>
          <w:sz w:val="32"/>
          <w:szCs w:val="32"/>
          <w:shd w:val="clear" w:color="auto" w:fill="FFFFFF"/>
        </w:rPr>
        <w:t xml:space="preserve">，防范各类风险，并切实发挥行业示范引领作用。 </w:t>
      </w:r>
    </w:p>
    <w:p>
      <w:pPr>
        <w:pStyle w:val="4"/>
        <w:widowControl/>
        <w:spacing w:line="600" w:lineRule="exact"/>
        <w:ind w:left="0" w:firstLine="640" w:firstLineChars="200"/>
        <w:rPr>
          <w:rFonts w:hint="eastAsia" w:ascii="仿宋" w:hAnsi="仿宋" w:eastAsia="仿宋" w:cs="仿宋"/>
          <w:color w:val="191919"/>
          <w:sz w:val="32"/>
          <w:szCs w:val="32"/>
          <w:shd w:val="clear" w:color="auto" w:fill="FFFFFF"/>
        </w:rPr>
      </w:pPr>
    </w:p>
    <w:p>
      <w:pPr>
        <w:pStyle w:val="4"/>
        <w:widowControl/>
        <w:spacing w:line="600" w:lineRule="exact"/>
        <w:ind w:left="0" w:firstLine="640" w:firstLineChars="200"/>
        <w:rPr>
          <w:rFonts w:hint="eastAsia" w:ascii="仿宋" w:hAnsi="仿宋" w:eastAsia="仿宋" w:cs="仿宋"/>
          <w:color w:val="191919"/>
          <w:sz w:val="32"/>
          <w:szCs w:val="32"/>
          <w:shd w:val="clear" w:color="auto" w:fill="FFFFFF"/>
        </w:rPr>
      </w:pPr>
    </w:p>
    <w:p>
      <w:pPr>
        <w:pStyle w:val="4"/>
        <w:widowControl/>
        <w:spacing w:line="600" w:lineRule="exact"/>
        <w:ind w:left="0" w:firstLine="640" w:firstLineChars="200"/>
        <w:rPr>
          <w:rFonts w:hint="eastAsia" w:ascii="仿宋" w:hAnsi="仿宋" w:eastAsia="仿宋" w:cs="仿宋"/>
          <w:color w:val="191919"/>
          <w:sz w:val="32"/>
          <w:szCs w:val="32"/>
          <w:shd w:val="clear" w:color="auto" w:fill="FFFFFF"/>
        </w:rPr>
      </w:pPr>
    </w:p>
    <w:p>
      <w:pPr>
        <w:pStyle w:val="4"/>
        <w:widowControl/>
        <w:spacing w:line="200" w:lineRule="exact"/>
        <w:ind w:left="0" w:firstLine="640" w:firstLineChars="200"/>
        <w:rPr>
          <w:rFonts w:hint="eastAsia" w:ascii="仿宋" w:hAnsi="仿宋" w:eastAsia="仿宋" w:cs="仿宋"/>
          <w:color w:val="191919"/>
          <w:sz w:val="32"/>
          <w:szCs w:val="32"/>
          <w:shd w:val="clear" w:color="auto" w:fill="FFFFFF"/>
        </w:rPr>
      </w:pPr>
    </w:p>
    <w:p>
      <w:pPr>
        <w:pStyle w:val="4"/>
        <w:widowControl/>
        <w:spacing w:line="600" w:lineRule="exact"/>
        <w:ind w:left="0" w:right="164"/>
        <w:jc w:val="center"/>
        <w:outlineLvl w:val="0"/>
        <w:rPr>
          <w:rFonts w:hint="eastAsia" w:ascii="仿宋" w:hAnsi="仿宋" w:eastAsia="仿宋" w:cs="仿宋"/>
          <w:b/>
          <w:bCs w:val="0"/>
          <w:sz w:val="32"/>
          <w:szCs w:val="32"/>
        </w:rPr>
      </w:pPr>
      <w:r>
        <w:rPr>
          <w:rFonts w:hint="eastAsia" w:ascii="仿宋" w:hAnsi="仿宋" w:eastAsia="仿宋" w:cs="仿宋"/>
          <w:b/>
          <w:bCs w:val="0"/>
          <w:sz w:val="32"/>
          <w:szCs w:val="32"/>
        </w:rPr>
        <w:t>第五章 附则</w:t>
      </w:r>
    </w:p>
    <w:p>
      <w:pPr>
        <w:pStyle w:val="4"/>
        <w:widowControl/>
        <w:spacing w:line="200" w:lineRule="exact"/>
        <w:ind w:left="0" w:right="164"/>
        <w:jc w:val="center"/>
        <w:outlineLvl w:val="0"/>
        <w:rPr>
          <w:rFonts w:hint="eastAsia" w:ascii="仿宋" w:hAnsi="仿宋" w:eastAsia="仿宋" w:cs="仿宋"/>
          <w:bCs/>
          <w:sz w:val="32"/>
          <w:szCs w:val="32"/>
        </w:rPr>
      </w:pPr>
    </w:p>
    <w:p>
      <w:pPr>
        <w:widowControl/>
        <w:kinsoku w:val="0"/>
        <w:autoSpaceDE w:val="0"/>
        <w:autoSpaceDN w:val="0"/>
        <w:adjustRightInd w:val="0"/>
        <w:snapToGrid w:val="0"/>
        <w:spacing w:line="640" w:lineRule="exact"/>
        <w:ind w:right="11" w:firstLine="643" w:firstLineChars="200"/>
        <w:textAlignment w:val="baseline"/>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七</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本办法由</w:t>
      </w:r>
      <w:r>
        <w:rPr>
          <w:rFonts w:hint="eastAsia" w:ascii="仿宋" w:hAnsi="仿宋" w:eastAsia="仿宋" w:cs="仿宋"/>
          <w:color w:val="191919"/>
          <w:sz w:val="32"/>
          <w:szCs w:val="32"/>
          <w:shd w:val="clear" w:color="auto" w:fill="FFFFFF"/>
          <w:lang w:val="en-US" w:eastAsia="zh-CN"/>
        </w:rPr>
        <w:t>中小企业</w:t>
      </w:r>
      <w:r>
        <w:rPr>
          <w:rFonts w:hint="eastAsia" w:ascii="仿宋" w:hAnsi="仿宋" w:eastAsia="仿宋" w:cs="仿宋"/>
          <w:color w:val="191919"/>
          <w:sz w:val="32"/>
          <w:szCs w:val="32"/>
          <w:shd w:val="clear" w:color="auto" w:fill="FFFFFF"/>
        </w:rPr>
        <w:t>分会负责解释。</w:t>
      </w:r>
    </w:p>
    <w:p>
      <w:pPr>
        <w:widowControl/>
        <w:kinsoku w:val="0"/>
        <w:autoSpaceDE w:val="0"/>
        <w:autoSpaceDN w:val="0"/>
        <w:adjustRightInd w:val="0"/>
        <w:snapToGrid w:val="0"/>
        <w:spacing w:line="640" w:lineRule="exact"/>
        <w:ind w:right="11" w:firstLine="643" w:firstLineChars="200"/>
        <w:textAlignment w:val="baseline"/>
        <w:rPr>
          <w:rFonts w:hint="eastAsia" w:ascii="仿宋" w:hAnsi="仿宋" w:eastAsia="仿宋" w:cs="仿宋"/>
          <w:color w:val="191919"/>
          <w:sz w:val="32"/>
          <w:szCs w:val="32"/>
          <w:shd w:val="clear" w:color="auto" w:fill="FFFFFF"/>
        </w:rPr>
      </w:pPr>
      <w:r>
        <w:rPr>
          <w:rFonts w:hint="eastAsia" w:ascii="仿宋" w:hAnsi="仿宋" w:eastAsia="仿宋" w:cs="仿宋"/>
          <w:b/>
          <w:bCs/>
          <w:color w:val="191919"/>
          <w:sz w:val="32"/>
          <w:szCs w:val="32"/>
          <w:shd w:val="clear" w:color="auto" w:fill="FFFFFF"/>
        </w:rPr>
        <w:t>第十</w:t>
      </w:r>
      <w:r>
        <w:rPr>
          <w:rFonts w:hint="eastAsia" w:ascii="仿宋" w:hAnsi="仿宋" w:eastAsia="仿宋" w:cs="仿宋"/>
          <w:b/>
          <w:bCs/>
          <w:color w:val="191919"/>
          <w:sz w:val="32"/>
          <w:szCs w:val="32"/>
          <w:shd w:val="clear" w:color="auto" w:fill="FFFFFF"/>
          <w:lang w:val="en-US" w:eastAsia="zh-CN"/>
        </w:rPr>
        <w:t>八</w:t>
      </w:r>
      <w:r>
        <w:rPr>
          <w:rFonts w:hint="eastAsia" w:ascii="仿宋" w:hAnsi="仿宋" w:eastAsia="仿宋" w:cs="仿宋"/>
          <w:b/>
          <w:bCs/>
          <w:color w:val="191919"/>
          <w:sz w:val="32"/>
          <w:szCs w:val="32"/>
          <w:shd w:val="clear" w:color="auto" w:fill="FFFFFF"/>
        </w:rPr>
        <w:t>条</w:t>
      </w:r>
      <w:r>
        <w:rPr>
          <w:rFonts w:hint="eastAsia" w:ascii="仿宋" w:hAnsi="仿宋" w:eastAsia="仿宋" w:cs="仿宋"/>
          <w:color w:val="191919"/>
          <w:sz w:val="32"/>
          <w:szCs w:val="32"/>
          <w:shd w:val="clear" w:color="auto" w:fill="FFFFFF"/>
        </w:rPr>
        <w:t xml:space="preserve"> 本办法自颁布之日起</w:t>
      </w:r>
      <w:r>
        <w:rPr>
          <w:rFonts w:hint="eastAsia" w:ascii="仿宋" w:hAnsi="仿宋" w:eastAsia="仿宋" w:cs="仿宋"/>
          <w:color w:val="191919"/>
          <w:sz w:val="32"/>
          <w:szCs w:val="32"/>
          <w:shd w:val="clear" w:color="auto" w:fill="FFFFFF"/>
          <w:lang w:val="en-US" w:eastAsia="zh-CN"/>
        </w:rPr>
        <w:t>施</w:t>
      </w:r>
      <w:r>
        <w:rPr>
          <w:rFonts w:hint="eastAsia" w:ascii="仿宋" w:hAnsi="仿宋" w:eastAsia="仿宋" w:cs="仿宋"/>
          <w:color w:val="191919"/>
          <w:sz w:val="32"/>
          <w:szCs w:val="32"/>
          <w:shd w:val="clear" w:color="auto" w:fill="FFFFFF"/>
        </w:rPr>
        <w:t>行。</w:t>
      </w:r>
    </w:p>
    <w:p>
      <w:pPr>
        <w:widowControl/>
        <w:kinsoku w:val="0"/>
        <w:autoSpaceDE w:val="0"/>
        <w:autoSpaceDN w:val="0"/>
        <w:adjustRightInd w:val="0"/>
        <w:snapToGrid w:val="0"/>
        <w:spacing w:line="600" w:lineRule="exact"/>
        <w:ind w:right="13" w:firstLine="640" w:firstLineChars="200"/>
        <w:textAlignment w:val="baseline"/>
        <w:rPr>
          <w:rFonts w:hint="eastAsia" w:ascii="仿宋" w:hAnsi="仿宋" w:eastAsia="仿宋" w:cs="仿宋"/>
          <w:color w:val="191919"/>
          <w:sz w:val="32"/>
          <w:szCs w:val="32"/>
          <w:shd w:val="clear" w:color="auto" w:fill="FFFFFF"/>
        </w:rPr>
      </w:pPr>
    </w:p>
    <w:p>
      <w:pPr>
        <w:pStyle w:val="4"/>
        <w:widowControl/>
        <w:spacing w:line="600" w:lineRule="exact"/>
        <w:ind w:left="0"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sz w:val="32"/>
          <w:szCs w:val="32"/>
        </w:rPr>
        <w:t>附</w:t>
      </w:r>
      <w:r>
        <w:rPr>
          <w:rFonts w:hint="eastAsia" w:ascii="仿宋" w:hAnsi="仿宋" w:eastAsia="仿宋" w:cs="仿宋"/>
          <w:spacing w:val="2"/>
          <w:sz w:val="32"/>
          <w:szCs w:val="32"/>
        </w:rPr>
        <w:t>件</w:t>
      </w:r>
      <w:r>
        <w:rPr>
          <w:rFonts w:hint="eastAsia" w:ascii="仿宋" w:hAnsi="仿宋" w:eastAsia="仿宋" w:cs="仿宋"/>
          <w:sz w:val="32"/>
          <w:szCs w:val="32"/>
        </w:rPr>
        <w:t>：</w:t>
      </w:r>
      <w:r>
        <w:rPr>
          <w:rFonts w:hint="eastAsia" w:ascii="仿宋" w:hAnsi="仿宋" w:eastAsia="仿宋" w:cs="仿宋"/>
          <w:color w:val="191919"/>
          <w:sz w:val="32"/>
          <w:szCs w:val="32"/>
          <w:shd w:val="clear" w:color="auto" w:fill="FFFFFF"/>
        </w:rPr>
        <w:t>1</w:t>
      </w:r>
      <w:r>
        <w:rPr>
          <w:rFonts w:hint="eastAsia" w:ascii="仿宋" w:hAnsi="仿宋" w:eastAsia="仿宋" w:cs="仿宋"/>
          <w:color w:val="191919"/>
          <w:sz w:val="32"/>
          <w:szCs w:val="32"/>
          <w:shd w:val="clear" w:color="auto" w:fill="FFFFFF"/>
          <w:lang w:eastAsia="zh-CN"/>
        </w:rPr>
        <w:t>、</w:t>
      </w:r>
      <w:r>
        <w:rPr>
          <w:rFonts w:hint="eastAsia" w:ascii="仿宋" w:hAnsi="仿宋" w:eastAsia="仿宋" w:cs="仿宋"/>
          <w:color w:val="191919"/>
          <w:sz w:val="32"/>
          <w:szCs w:val="32"/>
          <w:shd w:val="clear" w:color="auto" w:fill="FFFFFF"/>
        </w:rPr>
        <w:t>创新型民营建筑企业评价标准</w:t>
      </w:r>
    </w:p>
    <w:p>
      <w:pPr>
        <w:pStyle w:val="4"/>
        <w:widowControl/>
        <w:tabs>
          <w:tab w:val="left" w:pos="312"/>
        </w:tabs>
        <w:spacing w:line="600" w:lineRule="exact"/>
        <w:ind w:firstLine="960" w:firstLineChars="3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2</w:t>
      </w:r>
      <w:r>
        <w:rPr>
          <w:rFonts w:hint="eastAsia" w:ascii="仿宋" w:hAnsi="仿宋" w:eastAsia="仿宋" w:cs="仿宋"/>
          <w:color w:val="191919"/>
          <w:sz w:val="32"/>
          <w:szCs w:val="32"/>
          <w:shd w:val="clear" w:color="auto" w:fill="FFFFFF"/>
          <w:lang w:eastAsia="zh-CN"/>
        </w:rPr>
        <w:t>、</w:t>
      </w:r>
      <w:r>
        <w:rPr>
          <w:rFonts w:hint="eastAsia" w:ascii="仿宋" w:hAnsi="仿宋" w:eastAsia="仿宋" w:cs="仿宋"/>
          <w:color w:val="191919"/>
          <w:sz w:val="32"/>
          <w:szCs w:val="32"/>
          <w:shd w:val="clear" w:color="auto" w:fill="FFFFFF"/>
        </w:rPr>
        <w:t>创新型民营建筑企业申报书</w:t>
      </w:r>
    </w:p>
    <w:p>
      <w:pPr>
        <w:pStyle w:val="4"/>
        <w:widowControl/>
        <w:tabs>
          <w:tab w:val="left" w:pos="312"/>
        </w:tabs>
        <w:spacing w:line="600" w:lineRule="exact"/>
        <w:ind w:firstLine="960" w:firstLineChars="300"/>
        <w:rPr>
          <w:rFonts w:hint="eastAsia"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rPr>
        <w:t>3</w:t>
      </w:r>
      <w:r>
        <w:rPr>
          <w:rFonts w:hint="eastAsia" w:ascii="仿宋" w:hAnsi="仿宋" w:eastAsia="仿宋" w:cs="仿宋"/>
          <w:color w:val="191919"/>
          <w:sz w:val="32"/>
          <w:szCs w:val="32"/>
          <w:shd w:val="clear" w:color="auto" w:fill="FFFFFF"/>
          <w:lang w:eastAsia="zh-CN"/>
        </w:rPr>
        <w:t>、</w:t>
      </w:r>
      <w:r>
        <w:rPr>
          <w:rFonts w:hint="eastAsia" w:ascii="仿宋" w:hAnsi="仿宋" w:eastAsia="仿宋" w:cs="仿宋"/>
          <w:color w:val="191919"/>
          <w:sz w:val="32"/>
          <w:szCs w:val="32"/>
          <w:shd w:val="clear" w:color="auto" w:fill="FFFFFF"/>
        </w:rPr>
        <w:t>申报资料清单</w:t>
      </w:r>
    </w:p>
    <w:p>
      <w:pPr>
        <w:widowControl/>
        <w:kinsoku w:val="0"/>
        <w:autoSpaceDE w:val="0"/>
        <w:autoSpaceDN w:val="0"/>
        <w:adjustRightInd w:val="0"/>
        <w:snapToGrid w:val="0"/>
        <w:spacing w:line="600" w:lineRule="exact"/>
        <w:ind w:right="13" w:firstLine="640" w:firstLineChars="200"/>
        <w:textAlignment w:val="baseline"/>
        <w:rPr>
          <w:rFonts w:hint="eastAsia" w:ascii="仿宋" w:hAnsi="仿宋" w:eastAsia="仿宋" w:cs="仿宋"/>
          <w:color w:val="191919"/>
          <w:sz w:val="32"/>
          <w:szCs w:val="32"/>
          <w:shd w:val="clear" w:color="auto" w:fill="FFFFFF"/>
        </w:rPr>
        <w:sectPr>
          <w:footerReference r:id="rId3" w:type="default"/>
          <w:type w:val="nextColumn"/>
          <w:pgSz w:w="11907" w:h="16839"/>
          <w:pgMar w:top="1588" w:right="1531" w:bottom="1588" w:left="1531" w:header="0" w:footer="794" w:gutter="0"/>
          <w:cols w:space="720" w:num="1"/>
          <w:docGrid w:linePitch="286" w:charSpace="0"/>
        </w:sectPr>
      </w:pPr>
    </w:p>
    <w:p>
      <w:pPr>
        <w:pStyle w:val="4"/>
        <w:spacing w:line="600" w:lineRule="exact"/>
        <w:ind w:left="0"/>
        <w:jc w:val="both"/>
        <w:rPr>
          <w:rFonts w:hint="default" w:hAnsi="仿宋" w:cs="仿宋"/>
          <w:color w:val="191919"/>
          <w:shd w:val="clear" w:color="auto" w:fill="FFFFFF"/>
        </w:rPr>
      </w:pPr>
      <w:r>
        <w:rPr>
          <w:rFonts w:hAnsi="仿宋" w:cs="仿宋"/>
          <w:color w:val="191919"/>
          <w:shd w:val="clear" w:color="auto" w:fill="FFFFFF"/>
        </w:rPr>
        <w:t xml:space="preserve">附件1   </w:t>
      </w:r>
    </w:p>
    <w:p>
      <w:pPr>
        <w:spacing w:line="600" w:lineRule="exact"/>
        <w:jc w:val="center"/>
        <w:rPr>
          <w:rFonts w:hint="eastAsia" w:ascii="仿宋" w:hAnsi="仿宋" w:eastAsia="仿宋" w:cs="仿宋"/>
          <w:b/>
          <w:bCs w:val="0"/>
          <w:color w:val="191919"/>
          <w:sz w:val="36"/>
          <w:szCs w:val="36"/>
          <w:shd w:val="clear" w:color="auto" w:fill="FFFFFF"/>
        </w:rPr>
      </w:pPr>
      <w:r>
        <w:rPr>
          <w:rFonts w:hint="eastAsia" w:ascii="仿宋" w:hAnsi="仿宋" w:eastAsia="仿宋" w:cs="仿宋"/>
          <w:b/>
          <w:bCs w:val="0"/>
          <w:color w:val="191919"/>
          <w:sz w:val="36"/>
          <w:szCs w:val="36"/>
          <w:shd w:val="clear" w:color="auto" w:fill="FFFFFF"/>
          <w:lang w:val="en-US" w:eastAsia="zh-CN"/>
        </w:rPr>
        <w:t>河南省</w:t>
      </w:r>
      <w:r>
        <w:rPr>
          <w:rFonts w:hint="eastAsia" w:ascii="仿宋" w:hAnsi="仿宋" w:eastAsia="仿宋" w:cs="仿宋"/>
          <w:b/>
          <w:bCs w:val="0"/>
          <w:color w:val="191919"/>
          <w:sz w:val="36"/>
          <w:szCs w:val="36"/>
          <w:shd w:val="clear" w:color="auto" w:fill="FFFFFF"/>
        </w:rPr>
        <w:t>创新型民营建筑企业评价标准</w:t>
      </w:r>
    </w:p>
    <w:p>
      <w:pPr>
        <w:pStyle w:val="4"/>
        <w:spacing w:line="200" w:lineRule="exact"/>
        <w:jc w:val="both"/>
        <w:rPr>
          <w:rFonts w:hint="default" w:hAnsi="仿宋" w:cs="仿宋"/>
          <w:b/>
          <w:bCs/>
          <w:color w:val="191919"/>
          <w:kern w:val="2"/>
          <w:shd w:val="clear" w:color="auto" w:fill="FFFFFF"/>
        </w:rPr>
      </w:pPr>
    </w:p>
    <w:p>
      <w:pPr>
        <w:pStyle w:val="4"/>
        <w:spacing w:line="600" w:lineRule="exact"/>
        <w:jc w:val="both"/>
        <w:rPr>
          <w:rFonts w:hint="eastAsia" w:ascii="仿宋" w:hAnsi="仿宋" w:eastAsia="仿宋" w:cs="仿宋"/>
          <w:b/>
          <w:bCs w:val="0"/>
          <w:color w:val="191919"/>
          <w:kern w:val="2"/>
          <w:shd w:val="clear" w:color="auto" w:fill="FFFFFF"/>
        </w:rPr>
      </w:pPr>
      <w:r>
        <w:rPr>
          <w:rFonts w:hint="eastAsia" w:ascii="仿宋" w:hAnsi="仿宋" w:eastAsia="仿宋" w:cs="仿宋"/>
          <w:b/>
          <w:bCs w:val="0"/>
          <w:color w:val="191919"/>
          <w:kern w:val="2"/>
          <w:shd w:val="clear" w:color="auto" w:fill="FFFFFF"/>
        </w:rPr>
        <w:t>一、评定条件</w:t>
      </w:r>
    </w:p>
    <w:p>
      <w:pPr>
        <w:pStyle w:val="4"/>
        <w:spacing w:line="600" w:lineRule="exact"/>
        <w:ind w:left="0" w:firstLine="640" w:firstLineChars="200"/>
        <w:jc w:val="both"/>
        <w:rPr>
          <w:rFonts w:hint="eastAsia" w:ascii="仿宋" w:hAnsi="仿宋" w:eastAsia="仿宋" w:cs="仿宋"/>
          <w:color w:val="191919"/>
          <w:kern w:val="2"/>
          <w:shd w:val="clear" w:color="auto" w:fill="FFFFFF"/>
          <w:lang w:eastAsia="zh-CN"/>
        </w:rPr>
      </w:pPr>
      <w:r>
        <w:rPr>
          <w:rFonts w:hint="eastAsia" w:ascii="仿宋" w:hAnsi="仿宋" w:eastAsia="仿宋" w:cs="仿宋"/>
          <w:color w:val="191919"/>
          <w:kern w:val="2"/>
          <w:shd w:val="clear" w:color="auto" w:fill="FFFFFF"/>
        </w:rPr>
        <w:t>综合评价得分达到</w:t>
      </w:r>
      <w:r>
        <w:rPr>
          <w:rFonts w:hint="eastAsia" w:ascii="仿宋" w:hAnsi="仿宋" w:eastAsia="仿宋" w:cs="仿宋"/>
          <w:color w:val="191919"/>
          <w:kern w:val="2"/>
          <w:shd w:val="clear" w:color="auto" w:fill="FFFFFF"/>
          <w:lang w:val="en-US" w:eastAsia="zh-CN"/>
        </w:rPr>
        <w:t>75</w:t>
      </w:r>
      <w:r>
        <w:rPr>
          <w:rFonts w:hint="eastAsia" w:ascii="仿宋" w:hAnsi="仿宋" w:eastAsia="仿宋" w:cs="仿宋"/>
          <w:color w:val="191919"/>
          <w:kern w:val="2"/>
          <w:shd w:val="clear" w:color="auto" w:fill="FFFFFF"/>
        </w:rPr>
        <w:t>分以上，获评当年度创新型民营建筑企业</w:t>
      </w:r>
      <w:r>
        <w:rPr>
          <w:rFonts w:hint="eastAsia" w:ascii="仿宋" w:hAnsi="仿宋" w:eastAsia="仿宋" w:cs="仿宋"/>
          <w:color w:val="191919"/>
          <w:kern w:val="2"/>
          <w:shd w:val="clear" w:color="auto" w:fill="FFFFFF"/>
          <w:lang w:eastAsia="zh-CN"/>
        </w:rPr>
        <w:t>；</w:t>
      </w:r>
    </w:p>
    <w:p>
      <w:pPr>
        <w:pStyle w:val="4"/>
        <w:spacing w:line="600" w:lineRule="exact"/>
        <w:ind w:left="0" w:firstLine="640" w:firstLineChars="200"/>
        <w:jc w:val="both"/>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 xml:space="preserve"> 十大创新型民营建筑企业综合评价得分100分以上，由专家委员会对得分靠前的创新型民营建筑企业综合评定。</w:t>
      </w:r>
    </w:p>
    <w:p>
      <w:pPr>
        <w:pStyle w:val="4"/>
        <w:spacing w:line="600" w:lineRule="exact"/>
        <w:ind w:left="0" w:firstLine="643" w:firstLineChars="200"/>
        <w:jc w:val="both"/>
        <w:rPr>
          <w:rFonts w:hint="eastAsia" w:ascii="仿宋" w:hAnsi="仿宋" w:eastAsia="仿宋" w:cs="仿宋"/>
          <w:b/>
          <w:color w:val="000000"/>
        </w:rPr>
      </w:pPr>
      <w:r>
        <w:rPr>
          <w:rFonts w:hint="eastAsia" w:ascii="仿宋" w:hAnsi="仿宋" w:eastAsia="仿宋" w:cs="仿宋"/>
          <w:b/>
          <w:color w:val="000000"/>
        </w:rPr>
        <w:t>二、评价指标</w:t>
      </w:r>
    </w:p>
    <w:p>
      <w:pPr>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191919"/>
          <w:sz w:val="32"/>
          <w:szCs w:val="32"/>
          <w:shd w:val="clear" w:color="auto" w:fill="FFFFFF"/>
        </w:rPr>
        <w:t>（一）创新案例（100分）</w:t>
      </w:r>
    </w:p>
    <w:p>
      <w:pPr>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案例由题目、摘要、企业简介和正文（包括实施背景、创新实践、实施效果和创新未来规划）等部分组成。</w:t>
      </w:r>
    </w:p>
    <w:p>
      <w:pPr>
        <w:pStyle w:val="4"/>
        <w:spacing w:line="600" w:lineRule="exact"/>
        <w:ind w:left="0" w:firstLine="643" w:firstLineChars="200"/>
        <w:jc w:val="both"/>
        <w:rPr>
          <w:rFonts w:hint="eastAsia" w:ascii="仿宋" w:hAnsi="仿宋" w:eastAsia="仿宋" w:cs="仿宋"/>
          <w:color w:val="000000"/>
        </w:rPr>
      </w:pPr>
      <w:r>
        <w:rPr>
          <w:rFonts w:hint="eastAsia" w:ascii="仿宋" w:hAnsi="仿宋" w:eastAsia="仿宋" w:cs="仿宋"/>
          <w:b/>
          <w:color w:val="000000"/>
        </w:rPr>
        <w:t>1</w:t>
      </w:r>
      <w:r>
        <w:rPr>
          <w:rFonts w:hint="eastAsia" w:ascii="仿宋" w:hAnsi="仿宋" w:eastAsia="仿宋" w:cs="仿宋"/>
          <w:b/>
          <w:color w:val="000000"/>
          <w:lang w:eastAsia="zh-CN"/>
        </w:rPr>
        <w:t>、</w:t>
      </w:r>
      <w:r>
        <w:rPr>
          <w:rFonts w:hint="eastAsia" w:ascii="仿宋" w:hAnsi="仿宋" w:eastAsia="仿宋" w:cs="仿宋"/>
          <w:b/>
          <w:color w:val="000000"/>
        </w:rPr>
        <w:t>题目</w:t>
      </w:r>
      <w:r>
        <w:rPr>
          <w:rFonts w:hint="eastAsia" w:ascii="仿宋" w:hAnsi="仿宋" w:eastAsia="仿宋" w:cs="仿宋"/>
          <w:b/>
          <w:color w:val="000000"/>
          <w:lang w:eastAsia="zh-CN"/>
        </w:rPr>
        <w:t>。</w:t>
      </w:r>
      <w:r>
        <w:rPr>
          <w:rFonts w:hint="eastAsia" w:ascii="仿宋" w:hAnsi="仿宋" w:eastAsia="仿宋" w:cs="仿宋"/>
          <w:color w:val="000000"/>
        </w:rPr>
        <w:t>要鲜明地反映出案例主题、核心内容及特色，概括为一句话。</w:t>
      </w:r>
    </w:p>
    <w:p>
      <w:pPr>
        <w:pStyle w:val="4"/>
        <w:spacing w:line="600" w:lineRule="exact"/>
        <w:ind w:left="0" w:firstLine="643" w:firstLineChars="200"/>
        <w:jc w:val="both"/>
        <w:rPr>
          <w:rFonts w:hint="eastAsia" w:ascii="仿宋" w:hAnsi="仿宋" w:eastAsia="仿宋" w:cs="仿宋"/>
          <w:color w:val="000000"/>
        </w:rPr>
      </w:pPr>
      <w:r>
        <w:rPr>
          <w:rFonts w:hint="eastAsia" w:ascii="仿宋" w:hAnsi="仿宋" w:eastAsia="仿宋" w:cs="仿宋"/>
          <w:b/>
          <w:color w:val="000000"/>
        </w:rPr>
        <w:t>2</w:t>
      </w:r>
      <w:r>
        <w:rPr>
          <w:rFonts w:hint="eastAsia" w:ascii="仿宋" w:hAnsi="仿宋" w:eastAsia="仿宋" w:cs="仿宋"/>
          <w:b/>
          <w:color w:val="000000"/>
          <w:lang w:eastAsia="zh-CN"/>
        </w:rPr>
        <w:t>、</w:t>
      </w:r>
      <w:r>
        <w:rPr>
          <w:rFonts w:hint="eastAsia" w:ascii="仿宋" w:hAnsi="仿宋" w:eastAsia="仿宋" w:cs="仿宋"/>
          <w:b/>
          <w:color w:val="000000"/>
        </w:rPr>
        <w:t>摘要</w:t>
      </w:r>
      <w:r>
        <w:rPr>
          <w:rFonts w:hint="eastAsia" w:ascii="仿宋" w:hAnsi="仿宋" w:eastAsia="仿宋" w:cs="仿宋"/>
          <w:color w:val="000000"/>
        </w:rPr>
        <w:t>。高度概括总结案例的核心内容和主要创新点（200～300字）。</w:t>
      </w:r>
    </w:p>
    <w:p>
      <w:pPr>
        <w:pStyle w:val="4"/>
        <w:spacing w:line="600" w:lineRule="exact"/>
        <w:ind w:left="0" w:firstLine="643" w:firstLineChars="200"/>
        <w:jc w:val="both"/>
        <w:rPr>
          <w:rFonts w:hint="eastAsia" w:ascii="仿宋" w:hAnsi="仿宋" w:eastAsia="仿宋" w:cs="仿宋"/>
          <w:color w:val="000000"/>
        </w:rPr>
      </w:pPr>
      <w:r>
        <w:rPr>
          <w:rFonts w:hint="eastAsia" w:ascii="仿宋" w:hAnsi="仿宋" w:eastAsia="仿宋" w:cs="仿宋"/>
          <w:b/>
          <w:color w:val="000000"/>
        </w:rPr>
        <w:t>3</w:t>
      </w:r>
      <w:r>
        <w:rPr>
          <w:rFonts w:hint="eastAsia" w:ascii="仿宋" w:hAnsi="仿宋" w:eastAsia="仿宋" w:cs="仿宋"/>
          <w:b/>
          <w:color w:val="000000"/>
          <w:lang w:eastAsia="zh-CN"/>
        </w:rPr>
        <w:t>、</w:t>
      </w:r>
      <w:r>
        <w:rPr>
          <w:rFonts w:hint="eastAsia" w:ascii="仿宋" w:hAnsi="仿宋" w:eastAsia="仿宋" w:cs="仿宋"/>
          <w:b/>
          <w:color w:val="000000"/>
        </w:rPr>
        <w:t>企业简介</w:t>
      </w:r>
      <w:r>
        <w:rPr>
          <w:rFonts w:hint="eastAsia" w:ascii="仿宋" w:hAnsi="仿宋" w:eastAsia="仿宋" w:cs="仿宋"/>
          <w:color w:val="000000"/>
        </w:rPr>
        <w:t>。主要反映企业的总体状况（200～300字），包含</w:t>
      </w:r>
      <w:r>
        <w:rPr>
          <w:rFonts w:hint="eastAsia" w:ascii="仿宋" w:hAnsi="仿宋" w:eastAsia="仿宋" w:cs="仿宋"/>
          <w:bCs/>
          <w:color w:val="191919"/>
          <w:kern w:val="2"/>
          <w:shd w:val="clear" w:color="auto" w:fill="FFFFFF"/>
        </w:rPr>
        <w:t>企业历史、资质情况、经营情况、组织情况、人员情况、获得荣誉等</w:t>
      </w:r>
      <w:r>
        <w:rPr>
          <w:rFonts w:hint="eastAsia" w:ascii="仿宋" w:hAnsi="仿宋" w:eastAsia="仿宋" w:cs="仿宋"/>
          <w:color w:val="000000"/>
        </w:rPr>
        <w:t>。</w:t>
      </w:r>
    </w:p>
    <w:p>
      <w:pPr>
        <w:spacing w:line="64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kern w:val="0"/>
          <w:sz w:val="32"/>
          <w:szCs w:val="32"/>
        </w:rPr>
        <w:t>4</w:t>
      </w: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rPr>
        <w:t>实施背景（10分）</w:t>
      </w:r>
      <w:r>
        <w:rPr>
          <w:rFonts w:hint="eastAsia" w:ascii="仿宋" w:hAnsi="仿宋" w:eastAsia="仿宋" w:cs="仿宋"/>
          <w:color w:val="000000"/>
          <w:sz w:val="32"/>
          <w:szCs w:val="32"/>
        </w:rPr>
        <w:t>。紧密结合选题，介绍企业实施本项创新的必要性、迫切性。</w:t>
      </w:r>
    </w:p>
    <w:p>
      <w:pPr>
        <w:pStyle w:val="4"/>
        <w:spacing w:line="600" w:lineRule="exact"/>
        <w:ind w:left="0" w:firstLine="643" w:firstLineChars="200"/>
        <w:jc w:val="both"/>
        <w:rPr>
          <w:rFonts w:hint="eastAsia" w:ascii="仿宋" w:hAnsi="仿宋" w:eastAsia="仿宋" w:cs="仿宋"/>
          <w:bCs/>
          <w:color w:val="191919"/>
          <w:kern w:val="2"/>
          <w:shd w:val="clear" w:color="auto" w:fill="FFFFFF"/>
        </w:rPr>
      </w:pPr>
      <w:r>
        <w:rPr>
          <w:rFonts w:hint="eastAsia" w:ascii="仿宋" w:hAnsi="仿宋" w:eastAsia="仿宋" w:cs="仿宋"/>
          <w:b/>
          <w:color w:val="000000"/>
        </w:rPr>
        <w:t>5</w:t>
      </w:r>
      <w:r>
        <w:rPr>
          <w:rFonts w:hint="eastAsia" w:ascii="仿宋" w:hAnsi="仿宋" w:eastAsia="仿宋" w:cs="仿宋"/>
          <w:b/>
          <w:color w:val="000000"/>
          <w:lang w:eastAsia="zh-CN"/>
        </w:rPr>
        <w:t>、</w:t>
      </w:r>
      <w:r>
        <w:rPr>
          <w:rFonts w:hint="eastAsia" w:ascii="仿宋" w:hAnsi="仿宋" w:eastAsia="仿宋" w:cs="仿宋"/>
          <w:b/>
          <w:color w:val="000000"/>
        </w:rPr>
        <w:t>创新经验做法（50分）</w:t>
      </w:r>
      <w:r>
        <w:rPr>
          <w:rFonts w:hint="eastAsia" w:ascii="仿宋" w:hAnsi="仿宋" w:eastAsia="仿宋" w:cs="仿宋"/>
          <w:color w:val="000000"/>
        </w:rPr>
        <w:t>。紧密结合选题和实施背景</w:t>
      </w:r>
      <w:r>
        <w:rPr>
          <w:rFonts w:hint="eastAsia" w:ascii="仿宋" w:hAnsi="仿宋" w:eastAsia="仿宋" w:cs="仿宋"/>
          <w:bCs/>
          <w:color w:val="191919"/>
          <w:kern w:val="2"/>
          <w:shd w:val="clear" w:color="auto" w:fill="FFFFFF"/>
        </w:rPr>
        <w:t>，从经营、管理及技术创新中的一个方面具体阐述企业开展的创新实践。</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（1）经营创新。包含产品创新、市场创新、价值链创新、业务模式创新等四个</w:t>
      </w:r>
      <w:r>
        <w:rPr>
          <w:rFonts w:hint="eastAsia" w:ascii="仿宋" w:hAnsi="仿宋" w:eastAsia="仿宋" w:cs="仿宋"/>
          <w:bCs/>
          <w:color w:val="191919"/>
          <w:kern w:val="2"/>
          <w:shd w:val="clear" w:color="auto" w:fill="FFFFFF"/>
          <w:lang w:val="en-US" w:eastAsia="zh-CN"/>
        </w:rPr>
        <w:t>方面</w:t>
      </w:r>
      <w:r>
        <w:rPr>
          <w:rFonts w:hint="eastAsia" w:ascii="仿宋" w:hAnsi="仿宋" w:eastAsia="仿宋" w:cs="仿宋"/>
          <w:bCs/>
          <w:color w:val="191919"/>
          <w:kern w:val="2"/>
          <w:shd w:val="clear" w:color="auto" w:fill="FFFFFF"/>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产品创新主要从业务发展角度阐述本企业在新业务、新产品拓展等方面所做的努力。</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市场创新主要从市场经营角度阐述本企业在市场开发、区域布局等方面采取的措施。</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价值链创新主要从业务延伸角度阐述本企业在投融资、策划咨询、工程总承包、全过程工程咨询、运营服务等采取的措施。</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模式创新主要从整合资源角度阐述本企业在兼并收购、合资合作、生态圈建设等方面采取的措施。</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（2）管理创新。包含体制创新、组织创新、人力资源管理创新、资本运作创新等四个</w:t>
      </w:r>
      <w:r>
        <w:rPr>
          <w:rFonts w:hint="eastAsia" w:ascii="仿宋" w:hAnsi="仿宋" w:eastAsia="仿宋" w:cs="仿宋"/>
          <w:bCs/>
          <w:color w:val="191919"/>
          <w:kern w:val="2"/>
          <w:shd w:val="clear" w:color="auto" w:fill="FFFFFF"/>
          <w:lang w:val="en-US" w:eastAsia="zh-CN"/>
        </w:rPr>
        <w:t>方面</w:t>
      </w:r>
      <w:r>
        <w:rPr>
          <w:rFonts w:hint="eastAsia" w:ascii="仿宋" w:hAnsi="仿宋" w:eastAsia="仿宋" w:cs="仿宋"/>
          <w:bCs/>
          <w:color w:val="191919"/>
          <w:kern w:val="2"/>
          <w:shd w:val="clear" w:color="auto" w:fill="FFFFFF"/>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体制创新主要阐述本企业体制改革进展。</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组织创新主要阐述本企业面临新发展要求在组织管理方面采取的措施等。</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人力资源管理创新主要阐述企业在面临新的人才环境时在人才引进、培养、激励和考核等方面采取的措施。</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资本运作主要阐述本企业在技术和资本的结合、公司上市等方面的布局。</w:t>
      </w:r>
    </w:p>
    <w:p>
      <w:pPr>
        <w:pStyle w:val="4"/>
        <w:numPr>
          <w:ilvl w:val="0"/>
          <w:numId w:val="1"/>
        </w:numPr>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技术创新。包含科技创新、数字化转型等两个</w:t>
      </w:r>
      <w:r>
        <w:rPr>
          <w:rFonts w:hint="eastAsia" w:ascii="仿宋" w:hAnsi="仿宋" w:eastAsia="仿宋" w:cs="仿宋"/>
          <w:bCs/>
          <w:color w:val="191919"/>
          <w:kern w:val="2"/>
          <w:shd w:val="clear" w:color="auto" w:fill="FFFFFF"/>
          <w:lang w:val="en-US" w:eastAsia="zh-CN"/>
        </w:rPr>
        <w:t>方面</w:t>
      </w:r>
      <w:r>
        <w:rPr>
          <w:rFonts w:hint="eastAsia" w:ascii="仿宋" w:hAnsi="仿宋" w:eastAsia="仿宋" w:cs="仿宋"/>
          <w:bCs/>
          <w:color w:val="191919"/>
          <w:kern w:val="2"/>
          <w:shd w:val="clear" w:color="auto" w:fill="FFFFFF"/>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科技创新主要阐述本企业在科技创新方面的投入、做法。</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数字化转型主要阐述本企业在数字化转型背景下所采取的措施。</w:t>
      </w:r>
    </w:p>
    <w:p>
      <w:pPr>
        <w:pStyle w:val="4"/>
        <w:spacing w:line="600" w:lineRule="exact"/>
        <w:ind w:left="0" w:firstLine="643" w:firstLineChars="200"/>
        <w:jc w:val="both"/>
        <w:rPr>
          <w:rFonts w:hint="eastAsia" w:ascii="仿宋" w:hAnsi="仿宋" w:eastAsia="仿宋" w:cs="仿宋"/>
          <w:color w:val="000000"/>
        </w:rPr>
      </w:pPr>
      <w:r>
        <w:rPr>
          <w:rFonts w:hint="eastAsia" w:ascii="仿宋" w:hAnsi="仿宋" w:eastAsia="仿宋" w:cs="仿宋"/>
          <w:b/>
          <w:color w:val="000000"/>
        </w:rPr>
        <w:t>6</w:t>
      </w:r>
      <w:r>
        <w:rPr>
          <w:rFonts w:hint="eastAsia" w:ascii="仿宋" w:hAnsi="仿宋" w:eastAsia="仿宋" w:cs="仿宋"/>
          <w:b/>
          <w:color w:val="000000"/>
          <w:lang w:eastAsia="zh-CN"/>
        </w:rPr>
        <w:t>、</w:t>
      </w:r>
      <w:r>
        <w:rPr>
          <w:rFonts w:hint="eastAsia" w:ascii="仿宋" w:hAnsi="仿宋" w:eastAsia="仿宋" w:cs="仿宋"/>
          <w:b/>
          <w:color w:val="000000"/>
        </w:rPr>
        <w:t>实施效果（30分）</w:t>
      </w:r>
      <w:r>
        <w:rPr>
          <w:rFonts w:hint="eastAsia" w:ascii="仿宋" w:hAnsi="仿宋" w:eastAsia="仿宋" w:cs="仿宋"/>
          <w:color w:val="000000"/>
        </w:rPr>
        <w:t>。主要介绍通过实施本项创新后，企业所发生的显著变化，包括经营水平、管理水平、经济效益、社会效益以及生态效益等方面。</w:t>
      </w:r>
    </w:p>
    <w:p>
      <w:pPr>
        <w:pStyle w:val="4"/>
        <w:spacing w:line="600" w:lineRule="exact"/>
        <w:ind w:left="0" w:firstLine="643" w:firstLineChars="200"/>
        <w:jc w:val="both"/>
        <w:rPr>
          <w:rFonts w:hint="eastAsia" w:ascii="仿宋" w:hAnsi="仿宋" w:eastAsia="仿宋" w:cs="仿宋"/>
          <w:color w:val="000000"/>
        </w:rPr>
      </w:pPr>
      <w:r>
        <w:rPr>
          <w:rFonts w:hint="eastAsia" w:ascii="仿宋" w:hAnsi="仿宋" w:eastAsia="仿宋" w:cs="仿宋"/>
          <w:b/>
          <w:color w:val="000000"/>
        </w:rPr>
        <w:t>7</w:t>
      </w:r>
      <w:r>
        <w:rPr>
          <w:rFonts w:hint="eastAsia" w:ascii="仿宋" w:hAnsi="仿宋" w:eastAsia="仿宋" w:cs="仿宋"/>
          <w:b/>
          <w:color w:val="000000"/>
          <w:lang w:eastAsia="zh-CN"/>
        </w:rPr>
        <w:t>、</w:t>
      </w:r>
      <w:r>
        <w:rPr>
          <w:rFonts w:hint="eastAsia" w:ascii="仿宋" w:hAnsi="仿宋" w:eastAsia="仿宋" w:cs="仿宋"/>
          <w:b/>
          <w:color w:val="000000"/>
        </w:rPr>
        <w:t>创新未来规划</w:t>
      </w:r>
      <w:r>
        <w:rPr>
          <w:rFonts w:hint="eastAsia" w:ascii="仿宋" w:hAnsi="仿宋" w:eastAsia="仿宋" w:cs="仿宋"/>
          <w:b/>
          <w:color w:val="000000" w:themeColor="text1"/>
          <w14:textFill>
            <w14:solidFill>
              <w14:schemeClr w14:val="tx1"/>
            </w14:solidFill>
          </w14:textFill>
        </w:rPr>
        <w:t>（10分</w:t>
      </w:r>
      <w:r>
        <w:rPr>
          <w:rFonts w:hint="eastAsia" w:ascii="仿宋" w:hAnsi="仿宋" w:eastAsia="仿宋" w:cs="仿宋"/>
          <w:b/>
          <w:color w:val="000000"/>
        </w:rPr>
        <w:t>）</w:t>
      </w:r>
      <w:r>
        <w:rPr>
          <w:rFonts w:hint="eastAsia" w:ascii="仿宋" w:hAnsi="仿宋" w:eastAsia="仿宋" w:cs="仿宋"/>
          <w:color w:val="000000"/>
        </w:rPr>
        <w:t>。</w:t>
      </w:r>
      <w:r>
        <w:rPr>
          <w:rFonts w:hint="eastAsia" w:ascii="仿宋" w:hAnsi="仿宋" w:eastAsia="仿宋" w:cs="仿宋"/>
          <w:bCs/>
          <w:color w:val="191919"/>
          <w:kern w:val="2"/>
          <w:shd w:val="clear" w:color="auto" w:fill="FFFFFF"/>
        </w:rPr>
        <w:t>主要介绍企业在相应领域未来的创新设想、创新目标和创新规划。</w:t>
      </w:r>
    </w:p>
    <w:p>
      <w:pPr>
        <w:pStyle w:val="4"/>
        <w:spacing w:line="600" w:lineRule="exact"/>
        <w:ind w:left="0" w:firstLine="640" w:firstLineChars="200"/>
        <w:jc w:val="both"/>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（二）附加项（</w:t>
      </w:r>
      <w:r>
        <w:rPr>
          <w:rFonts w:hint="eastAsia" w:ascii="仿宋" w:hAnsi="仿宋" w:eastAsia="仿宋" w:cs="仿宋"/>
          <w:color w:val="auto"/>
          <w:kern w:val="2"/>
          <w:shd w:val="clear" w:color="auto" w:fill="FFFFFF"/>
        </w:rPr>
        <w:t>最高</w:t>
      </w:r>
      <w:r>
        <w:rPr>
          <w:rFonts w:hint="eastAsia" w:ascii="仿宋" w:hAnsi="仿宋" w:eastAsia="仿宋" w:cs="仿宋"/>
          <w:color w:val="auto"/>
          <w:kern w:val="2"/>
          <w:shd w:val="clear" w:color="auto" w:fill="FFFFFF"/>
          <w:lang w:val="en-US" w:eastAsia="zh-CN"/>
        </w:rPr>
        <w:t>得</w:t>
      </w:r>
      <w:r>
        <w:rPr>
          <w:rFonts w:hint="eastAsia" w:ascii="仿宋" w:hAnsi="仿宋" w:eastAsia="仿宋" w:cs="仿宋"/>
          <w:color w:val="auto"/>
          <w:kern w:val="2"/>
          <w:shd w:val="clear" w:color="auto" w:fill="FFFFFF"/>
        </w:rPr>
        <w:t>分</w:t>
      </w:r>
      <w:r>
        <w:rPr>
          <w:rFonts w:hint="eastAsia" w:ascii="仿宋" w:hAnsi="仿宋" w:eastAsia="仿宋" w:cs="仿宋"/>
          <w:color w:val="auto"/>
          <w:kern w:val="2"/>
          <w:shd w:val="clear" w:color="auto" w:fill="FFFFFF"/>
          <w:lang w:val="en-US" w:eastAsia="zh-CN"/>
        </w:rPr>
        <w:t>2</w:t>
      </w:r>
      <w:r>
        <w:rPr>
          <w:rFonts w:hint="eastAsia" w:ascii="仿宋" w:hAnsi="仿宋" w:eastAsia="仿宋" w:cs="仿宋"/>
          <w:color w:val="auto"/>
          <w:kern w:val="2"/>
          <w:shd w:val="clear" w:color="auto" w:fill="FFFFFF"/>
        </w:rPr>
        <w:t>0分，需附证明材料）</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color w:val="191919"/>
          <w:shd w:val="clear" w:color="auto" w:fill="FFFFFF"/>
        </w:rPr>
        <w:t>1</w:t>
      </w:r>
      <w:r>
        <w:rPr>
          <w:rFonts w:hint="eastAsia" w:ascii="仿宋" w:hAnsi="仿宋" w:eastAsia="仿宋" w:cs="仿宋"/>
          <w:color w:val="191919"/>
          <w:shd w:val="clear" w:color="auto" w:fill="FFFFFF"/>
          <w:lang w:eastAsia="zh-CN"/>
        </w:rPr>
        <w:t>、</w:t>
      </w:r>
      <w:r>
        <w:rPr>
          <w:rFonts w:hint="eastAsia" w:ascii="仿宋" w:hAnsi="仿宋" w:eastAsia="仿宋" w:cs="仿宋"/>
          <w:bCs/>
          <w:color w:val="191919"/>
          <w:kern w:val="2"/>
          <w:shd w:val="clear" w:color="auto" w:fill="FFFFFF"/>
        </w:rPr>
        <w:t>获得</w:t>
      </w:r>
      <w:r>
        <w:rPr>
          <w:rFonts w:hint="eastAsia" w:ascii="仿宋" w:hAnsi="仿宋" w:eastAsia="仿宋" w:cs="仿宋"/>
          <w:bCs/>
          <w:color w:val="191919"/>
          <w:kern w:val="2"/>
          <w:shd w:val="clear" w:color="auto" w:fill="FFFFFF"/>
          <w:lang w:eastAsia="zh-CN"/>
        </w:rPr>
        <w:t>市级以上</w:t>
      </w:r>
      <w:r>
        <w:rPr>
          <w:rFonts w:hint="eastAsia" w:ascii="仿宋" w:hAnsi="仿宋" w:eastAsia="仿宋" w:cs="仿宋"/>
          <w:bCs/>
          <w:color w:val="auto"/>
          <w:kern w:val="2"/>
          <w:shd w:val="clear" w:color="auto" w:fill="FFFFFF"/>
        </w:rPr>
        <w:t>创新型</w:t>
      </w:r>
      <w:r>
        <w:rPr>
          <w:rFonts w:hint="eastAsia" w:ascii="仿宋" w:hAnsi="仿宋" w:eastAsia="仿宋" w:cs="仿宋"/>
          <w:bCs/>
          <w:color w:val="191919"/>
          <w:kern w:val="2"/>
          <w:shd w:val="clear" w:color="auto" w:fill="FFFFFF"/>
        </w:rPr>
        <w:t>中小企业、专精特新中小企业、小巨人企业（10分）</w:t>
      </w:r>
      <w:r>
        <w:rPr>
          <w:rFonts w:hint="eastAsia" w:ascii="仿宋" w:hAnsi="仿宋" w:eastAsia="仿宋" w:cs="仿宋"/>
          <w:color w:val="191919"/>
          <w:shd w:val="clear" w:color="auto" w:fill="FFFFFF"/>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2</w:t>
      </w:r>
      <w:r>
        <w:rPr>
          <w:rFonts w:hint="eastAsia" w:ascii="仿宋" w:hAnsi="仿宋" w:eastAsia="仿宋" w:cs="仿宋"/>
          <w:bCs/>
          <w:color w:val="191919"/>
          <w:kern w:val="2"/>
          <w:shd w:val="clear" w:color="auto" w:fill="FFFFFF"/>
          <w:lang w:eastAsia="zh-CN"/>
        </w:rPr>
        <w:t>、</w:t>
      </w:r>
      <w:r>
        <w:rPr>
          <w:rFonts w:hint="eastAsia" w:ascii="仿宋" w:hAnsi="仿宋" w:eastAsia="仿宋" w:cs="仿宋"/>
          <w:bCs/>
          <w:color w:val="191919"/>
          <w:kern w:val="2"/>
          <w:shd w:val="clear" w:color="auto" w:fill="FFFFFF"/>
        </w:rPr>
        <w:t>获得</w:t>
      </w:r>
      <w:r>
        <w:rPr>
          <w:rFonts w:hint="eastAsia" w:ascii="仿宋" w:hAnsi="仿宋" w:eastAsia="仿宋" w:cs="仿宋"/>
          <w:bCs/>
          <w:color w:val="191919"/>
          <w:kern w:val="2"/>
          <w:shd w:val="clear" w:color="auto" w:fill="FFFFFF"/>
          <w:lang w:val="en-US" w:eastAsia="zh-CN"/>
        </w:rPr>
        <w:t>国家</w:t>
      </w:r>
      <w:r>
        <w:rPr>
          <w:rFonts w:hint="eastAsia" w:ascii="仿宋" w:hAnsi="仿宋" w:eastAsia="仿宋" w:cs="仿宋"/>
          <w:bCs/>
          <w:color w:val="191919"/>
          <w:kern w:val="2"/>
          <w:shd w:val="clear" w:color="auto" w:fill="FFFFFF"/>
        </w:rPr>
        <w:t>高新技术企业</w:t>
      </w:r>
      <w:r>
        <w:rPr>
          <w:rFonts w:hint="eastAsia" w:ascii="仿宋" w:hAnsi="仿宋" w:eastAsia="仿宋" w:cs="仿宋"/>
          <w:bCs/>
          <w:color w:val="191919"/>
          <w:kern w:val="2"/>
          <w:shd w:val="clear" w:color="auto" w:fill="FFFFFF"/>
          <w:lang w:val="en-US" w:eastAsia="zh-CN"/>
        </w:rPr>
        <w:t>认定</w:t>
      </w:r>
      <w:r>
        <w:rPr>
          <w:rFonts w:hint="eastAsia" w:ascii="仿宋" w:hAnsi="仿宋" w:eastAsia="仿宋" w:cs="仿宋"/>
          <w:bCs/>
          <w:color w:val="191919"/>
          <w:kern w:val="2"/>
          <w:shd w:val="clear" w:color="auto" w:fill="FFFFFF"/>
        </w:rPr>
        <w:t>（在有效期内）（10分）</w:t>
      </w:r>
      <w:r>
        <w:rPr>
          <w:rFonts w:hint="eastAsia" w:ascii="仿宋" w:hAnsi="仿宋" w:eastAsia="仿宋" w:cs="仿宋"/>
          <w:bCs/>
          <w:color w:val="191919"/>
          <w:kern w:val="2"/>
          <w:shd w:val="clear" w:color="auto" w:fill="FFFFFF"/>
          <w:lang w:eastAsia="zh-CN"/>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3</w:t>
      </w:r>
      <w:r>
        <w:rPr>
          <w:rFonts w:hint="eastAsia" w:ascii="仿宋" w:hAnsi="仿宋" w:eastAsia="仿宋" w:cs="仿宋"/>
          <w:bCs/>
          <w:color w:val="191919"/>
          <w:kern w:val="2"/>
          <w:shd w:val="clear" w:color="auto" w:fill="FFFFFF"/>
          <w:lang w:eastAsia="zh-CN"/>
        </w:rPr>
        <w:t>、</w:t>
      </w:r>
      <w:r>
        <w:rPr>
          <w:rFonts w:hint="eastAsia" w:ascii="仿宋" w:hAnsi="仿宋" w:eastAsia="仿宋" w:cs="仿宋"/>
          <w:bCs/>
          <w:color w:val="191919"/>
          <w:kern w:val="2"/>
          <w:shd w:val="clear" w:color="auto" w:fill="FFFFFF"/>
        </w:rPr>
        <w:t>近两年内获得过省级</w:t>
      </w:r>
      <w:r>
        <w:rPr>
          <w:rFonts w:hint="eastAsia" w:ascii="仿宋" w:hAnsi="仿宋" w:eastAsia="仿宋" w:cs="仿宋"/>
          <w:bCs/>
          <w:color w:val="191919"/>
          <w:kern w:val="2"/>
          <w:shd w:val="clear" w:color="auto" w:fill="FFFFFF"/>
          <w:lang w:eastAsia="zh-CN"/>
        </w:rPr>
        <w:t>以上</w:t>
      </w:r>
      <w:r>
        <w:rPr>
          <w:rFonts w:hint="eastAsia" w:ascii="仿宋" w:hAnsi="仿宋" w:eastAsia="仿宋" w:cs="仿宋"/>
          <w:bCs/>
          <w:color w:val="191919"/>
          <w:kern w:val="2"/>
          <w:shd w:val="clear" w:color="auto" w:fill="FFFFFF"/>
        </w:rPr>
        <w:t>科技奖励</w:t>
      </w:r>
      <w:r>
        <w:rPr>
          <w:rFonts w:hint="eastAsia" w:ascii="仿宋" w:hAnsi="仿宋" w:eastAsia="仿宋" w:cs="仿宋"/>
          <w:bCs/>
          <w:color w:val="191919"/>
          <w:kern w:val="2"/>
          <w:shd w:val="clear" w:color="auto" w:fill="FFFFFF"/>
          <w:lang w:eastAsia="zh-CN"/>
        </w:rPr>
        <w:t>或完成省（部）级（含协会）以上科学计划项目</w:t>
      </w:r>
      <w:r>
        <w:rPr>
          <w:rFonts w:hint="eastAsia" w:ascii="仿宋" w:hAnsi="仿宋" w:eastAsia="仿宋" w:cs="仿宋"/>
          <w:bCs/>
          <w:color w:val="191919"/>
          <w:kern w:val="2"/>
          <w:shd w:val="clear" w:color="auto" w:fill="FFFFFF"/>
        </w:rPr>
        <w:t>（10分）</w:t>
      </w:r>
      <w:r>
        <w:rPr>
          <w:rFonts w:hint="eastAsia" w:ascii="仿宋" w:hAnsi="仿宋" w:eastAsia="仿宋" w:cs="仿宋"/>
          <w:color w:val="191919"/>
          <w:shd w:val="clear" w:color="auto" w:fill="FFFFFF"/>
        </w:rPr>
        <w:t>；</w:t>
      </w:r>
    </w:p>
    <w:p>
      <w:pPr>
        <w:pStyle w:val="4"/>
        <w:spacing w:line="600" w:lineRule="exact"/>
        <w:ind w:left="0" w:firstLine="640" w:firstLineChars="200"/>
        <w:jc w:val="both"/>
        <w:rPr>
          <w:rFonts w:hint="eastAsia" w:ascii="仿宋" w:hAnsi="仿宋" w:eastAsia="仿宋" w:cs="仿宋"/>
          <w:bCs/>
          <w:color w:val="191919"/>
          <w:kern w:val="2"/>
          <w:shd w:val="clear" w:color="auto" w:fill="FFFFFF"/>
        </w:rPr>
      </w:pPr>
      <w:r>
        <w:rPr>
          <w:rFonts w:hint="eastAsia" w:ascii="仿宋" w:hAnsi="仿宋" w:eastAsia="仿宋" w:cs="仿宋"/>
          <w:bCs/>
          <w:color w:val="191919"/>
          <w:kern w:val="2"/>
          <w:shd w:val="clear" w:color="auto" w:fill="FFFFFF"/>
        </w:rPr>
        <w:t>4</w:t>
      </w:r>
      <w:r>
        <w:rPr>
          <w:rFonts w:hint="eastAsia" w:ascii="仿宋" w:hAnsi="仿宋" w:eastAsia="仿宋" w:cs="仿宋"/>
          <w:bCs/>
          <w:color w:val="191919"/>
          <w:kern w:val="2"/>
          <w:shd w:val="clear" w:color="auto" w:fill="FFFFFF"/>
          <w:lang w:eastAsia="zh-CN"/>
        </w:rPr>
        <w:t>、</w:t>
      </w:r>
      <w:r>
        <w:rPr>
          <w:rFonts w:hint="eastAsia" w:ascii="仿宋" w:hAnsi="仿宋" w:eastAsia="仿宋" w:cs="仿宋"/>
          <w:bCs/>
          <w:color w:val="191919"/>
          <w:kern w:val="2"/>
          <w:shd w:val="clear" w:color="auto" w:fill="FFFFFF"/>
          <w:lang w:val="en-US" w:eastAsia="zh-CN"/>
        </w:rPr>
        <w:t>企业</w:t>
      </w:r>
      <w:r>
        <w:rPr>
          <w:rFonts w:hint="eastAsia" w:ascii="仿宋" w:hAnsi="仿宋" w:eastAsia="仿宋" w:cs="仿宋"/>
          <w:bCs/>
          <w:color w:val="191919"/>
          <w:kern w:val="2"/>
          <w:shd w:val="clear" w:color="auto" w:fill="FFFFFF"/>
        </w:rPr>
        <w:t>近两年内获得过</w:t>
      </w:r>
      <w:r>
        <w:rPr>
          <w:rFonts w:hint="eastAsia" w:ascii="仿宋" w:hAnsi="仿宋" w:eastAsia="仿宋" w:cs="仿宋"/>
          <w:bCs/>
          <w:color w:val="191919"/>
          <w:kern w:val="2"/>
          <w:shd w:val="clear" w:color="auto" w:fill="FFFFFF"/>
          <w:lang w:eastAsia="zh-CN"/>
        </w:rPr>
        <w:t>省级以上项目管理</w:t>
      </w:r>
      <w:r>
        <w:rPr>
          <w:rFonts w:hint="eastAsia" w:ascii="仿宋" w:hAnsi="仿宋" w:eastAsia="仿宋" w:cs="仿宋"/>
          <w:bCs/>
          <w:color w:val="191919"/>
          <w:kern w:val="2"/>
          <w:shd w:val="clear" w:color="auto" w:fill="FFFFFF"/>
        </w:rPr>
        <w:t>成果</w:t>
      </w:r>
      <w:r>
        <w:rPr>
          <w:rFonts w:hint="eastAsia" w:ascii="仿宋" w:hAnsi="仿宋" w:eastAsia="仿宋" w:cs="仿宋"/>
          <w:bCs/>
          <w:color w:val="191919"/>
          <w:kern w:val="2"/>
          <w:shd w:val="clear" w:color="auto" w:fill="FFFFFF"/>
          <w:lang w:val="en-US" w:eastAsia="zh-CN"/>
        </w:rPr>
        <w:t>2</w:t>
      </w:r>
      <w:r>
        <w:rPr>
          <w:rFonts w:hint="eastAsia" w:ascii="仿宋" w:hAnsi="仿宋" w:eastAsia="仿宋" w:cs="仿宋"/>
          <w:bCs/>
          <w:color w:val="191919"/>
          <w:kern w:val="2"/>
          <w:shd w:val="clear" w:color="auto" w:fill="FFFFFF"/>
          <w:lang w:eastAsia="zh-CN"/>
        </w:rPr>
        <w:t>项</w:t>
      </w:r>
      <w:r>
        <w:rPr>
          <w:rFonts w:hint="eastAsia" w:ascii="仿宋" w:hAnsi="仿宋" w:eastAsia="仿宋" w:cs="仿宋"/>
          <w:bCs/>
          <w:color w:val="191919"/>
          <w:kern w:val="2"/>
          <w:shd w:val="clear" w:color="auto" w:fill="FFFFFF"/>
        </w:rPr>
        <w:t>（10分）</w:t>
      </w:r>
      <w:r>
        <w:rPr>
          <w:rFonts w:hint="eastAsia" w:ascii="仿宋" w:hAnsi="仿宋" w:eastAsia="仿宋" w:cs="仿宋"/>
          <w:color w:val="191919"/>
          <w:shd w:val="clear" w:color="auto" w:fill="FFFFFF"/>
        </w:rPr>
        <w:t>；</w:t>
      </w:r>
    </w:p>
    <w:p>
      <w:pPr>
        <w:pStyle w:val="4"/>
        <w:spacing w:line="600" w:lineRule="exact"/>
        <w:ind w:left="0" w:firstLine="640" w:firstLineChars="200"/>
        <w:jc w:val="both"/>
        <w:rPr>
          <w:rFonts w:hint="eastAsia" w:ascii="仿宋" w:hAnsi="仿宋" w:eastAsia="仿宋" w:cs="仿宋"/>
          <w:color w:val="191919"/>
          <w:shd w:val="clear" w:color="auto" w:fill="FFFFFF"/>
        </w:rPr>
      </w:pPr>
      <w:r>
        <w:rPr>
          <w:rFonts w:hint="eastAsia" w:ascii="仿宋" w:hAnsi="仿宋" w:eastAsia="仿宋" w:cs="仿宋"/>
          <w:color w:val="191919"/>
          <w:shd w:val="clear" w:color="auto" w:fill="FFFFFF"/>
        </w:rPr>
        <w:t>5</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rPr>
        <w:t>与主导服务相关的有效发明专利1项（6分）；</w:t>
      </w:r>
    </w:p>
    <w:p>
      <w:pPr>
        <w:pStyle w:val="4"/>
        <w:spacing w:line="600" w:lineRule="exact"/>
        <w:ind w:left="0" w:firstLine="640" w:firstLineChars="200"/>
        <w:jc w:val="both"/>
        <w:rPr>
          <w:rFonts w:hint="eastAsia" w:ascii="仿宋" w:hAnsi="仿宋" w:eastAsia="仿宋" w:cs="仿宋"/>
          <w:color w:val="191919"/>
          <w:kern w:val="2"/>
          <w:shd w:val="clear" w:color="auto" w:fill="FFFFFF"/>
        </w:rPr>
      </w:pPr>
      <w:r>
        <w:rPr>
          <w:rFonts w:hint="eastAsia" w:ascii="仿宋" w:hAnsi="仿宋" w:eastAsia="仿宋" w:cs="仿宋"/>
          <w:color w:val="191919"/>
          <w:shd w:val="clear" w:color="auto" w:fill="FFFFFF"/>
        </w:rPr>
        <w:t>6</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lang w:val="en-US" w:eastAsia="zh-CN"/>
        </w:rPr>
        <w:t>近两年内获得</w:t>
      </w:r>
      <w:r>
        <w:rPr>
          <w:rFonts w:hint="eastAsia" w:ascii="仿宋" w:hAnsi="仿宋" w:eastAsia="仿宋" w:cs="仿宋"/>
          <w:color w:val="191919"/>
          <w:shd w:val="clear" w:color="auto" w:fill="FFFFFF"/>
        </w:rPr>
        <w:t>实用新型、省级以上工法、软件著作权</w:t>
      </w:r>
      <w:r>
        <w:rPr>
          <w:rFonts w:hint="eastAsia" w:ascii="仿宋" w:hAnsi="仿宋" w:eastAsia="仿宋" w:cs="仿宋"/>
          <w:color w:val="191919"/>
          <w:shd w:val="clear" w:color="auto" w:fill="FFFFFF"/>
          <w:lang w:eastAsia="zh-CN"/>
        </w:rPr>
        <w:t>、科技成果</w:t>
      </w:r>
      <w:r>
        <w:rPr>
          <w:rFonts w:hint="eastAsia" w:ascii="仿宋" w:hAnsi="仿宋" w:eastAsia="仿宋" w:cs="仿宋"/>
          <w:color w:val="191919"/>
          <w:shd w:val="clear" w:color="auto" w:fill="FFFFFF"/>
        </w:rPr>
        <w:t>3项及以上（6分）；</w:t>
      </w:r>
    </w:p>
    <w:p>
      <w:pPr>
        <w:pStyle w:val="4"/>
        <w:spacing w:line="600" w:lineRule="exact"/>
        <w:ind w:left="0" w:firstLine="640" w:firstLineChars="200"/>
        <w:jc w:val="both"/>
        <w:rPr>
          <w:rFonts w:hint="eastAsia" w:ascii="仿宋" w:hAnsi="仿宋" w:eastAsia="仿宋" w:cs="仿宋"/>
          <w:color w:val="191919"/>
          <w:shd w:val="clear" w:color="auto" w:fill="FFFFFF"/>
        </w:rPr>
      </w:pPr>
      <w:r>
        <w:rPr>
          <w:rFonts w:hint="eastAsia" w:ascii="仿宋" w:hAnsi="仿宋" w:eastAsia="仿宋" w:cs="仿宋"/>
          <w:color w:val="191919"/>
          <w:shd w:val="clear" w:color="auto" w:fill="FFFFFF"/>
        </w:rPr>
        <w:t>7</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rPr>
        <w:t>设立市级及以上企业技术中心，以及自建或与高等院校、科研机构联合建立研发机构（技术研究院、企业技术中心等）（6分）；</w:t>
      </w:r>
    </w:p>
    <w:p>
      <w:pPr>
        <w:pStyle w:val="4"/>
        <w:spacing w:line="600" w:lineRule="exact"/>
        <w:ind w:left="0" w:firstLine="640" w:firstLineChars="200"/>
        <w:jc w:val="both"/>
        <w:rPr>
          <w:rFonts w:hint="eastAsia" w:ascii="仿宋" w:hAnsi="仿宋" w:eastAsia="仿宋" w:cs="仿宋"/>
          <w:color w:val="191919"/>
          <w:shd w:val="clear" w:color="auto" w:fill="FFFFFF"/>
        </w:rPr>
      </w:pPr>
      <w:r>
        <w:rPr>
          <w:rFonts w:hint="eastAsia" w:ascii="仿宋" w:hAnsi="仿宋" w:eastAsia="仿宋" w:cs="仿宋"/>
          <w:color w:val="191919"/>
          <w:shd w:val="clear" w:color="auto" w:fill="FFFFFF"/>
        </w:rPr>
        <w:t>8</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rPr>
        <w:t>获得省市级以上创新、创业大赛名次（6分）；</w:t>
      </w:r>
    </w:p>
    <w:p>
      <w:pPr>
        <w:pStyle w:val="4"/>
        <w:spacing w:line="600" w:lineRule="exact"/>
        <w:ind w:left="0" w:firstLine="640" w:firstLineChars="200"/>
        <w:jc w:val="both"/>
        <w:rPr>
          <w:rFonts w:hint="eastAsia" w:ascii="仿宋" w:hAnsi="仿宋" w:eastAsia="仿宋" w:cs="仿宋"/>
          <w:color w:val="191919"/>
          <w:shd w:val="clear" w:color="auto" w:fill="FFFFFF"/>
        </w:rPr>
      </w:pPr>
      <w:r>
        <w:rPr>
          <w:rFonts w:hint="eastAsia" w:ascii="仿宋" w:hAnsi="仿宋" w:eastAsia="仿宋" w:cs="仿宋"/>
          <w:color w:val="191919"/>
          <w:shd w:val="clear" w:color="auto" w:fill="FFFFFF"/>
        </w:rPr>
        <w:t>9</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rPr>
        <w:t>获得市级及以上优质（工程）</w:t>
      </w:r>
      <w:r>
        <w:rPr>
          <w:rFonts w:hint="eastAsia" w:ascii="仿宋" w:hAnsi="仿宋" w:eastAsia="仿宋" w:cs="仿宋"/>
          <w:color w:val="191919"/>
          <w:shd w:val="clear" w:color="auto" w:fill="FFFFFF"/>
          <w:lang w:eastAsia="zh-CN"/>
        </w:rPr>
        <w:t>或省优质结构（工程）</w:t>
      </w:r>
      <w:r>
        <w:rPr>
          <w:rFonts w:hint="eastAsia" w:ascii="仿宋" w:hAnsi="仿宋" w:eastAsia="仿宋" w:cs="仿宋"/>
          <w:color w:val="191919"/>
          <w:shd w:val="clear" w:color="auto" w:fill="FFFFFF"/>
          <w:lang w:val="en-US" w:eastAsia="zh-CN"/>
        </w:rPr>
        <w:t>1项及以上</w:t>
      </w:r>
      <w:r>
        <w:rPr>
          <w:rFonts w:hint="eastAsia" w:ascii="仿宋" w:hAnsi="仿宋" w:eastAsia="仿宋" w:cs="仿宋"/>
          <w:color w:val="191919"/>
          <w:shd w:val="clear" w:color="auto" w:fill="FFFFFF"/>
        </w:rPr>
        <w:t>（3分）；</w:t>
      </w:r>
    </w:p>
    <w:p>
      <w:pPr>
        <w:pStyle w:val="4"/>
        <w:spacing w:line="600" w:lineRule="exact"/>
        <w:ind w:left="0" w:firstLine="640" w:firstLineChars="200"/>
        <w:jc w:val="both"/>
        <w:rPr>
          <w:rFonts w:hint="eastAsia" w:ascii="仿宋" w:hAnsi="仿宋" w:eastAsia="仿宋" w:cs="仿宋"/>
          <w:color w:val="191919"/>
          <w:shd w:val="clear" w:color="auto" w:fill="FFFFFF"/>
        </w:rPr>
      </w:pPr>
      <w:r>
        <w:rPr>
          <w:rFonts w:hint="eastAsia" w:ascii="仿宋" w:hAnsi="仿宋" w:eastAsia="仿宋" w:cs="仿宋"/>
          <w:color w:val="191919"/>
          <w:shd w:val="clear" w:color="auto" w:fill="FFFFFF"/>
        </w:rPr>
        <w:t>10</w:t>
      </w:r>
      <w:r>
        <w:rPr>
          <w:rFonts w:hint="eastAsia" w:ascii="仿宋" w:hAnsi="仿宋" w:eastAsia="仿宋" w:cs="仿宋"/>
          <w:color w:val="191919"/>
          <w:shd w:val="clear" w:color="auto" w:fill="FFFFFF"/>
          <w:lang w:eastAsia="zh-CN"/>
        </w:rPr>
        <w:t>、</w:t>
      </w:r>
      <w:r>
        <w:rPr>
          <w:rFonts w:hint="eastAsia" w:ascii="仿宋" w:hAnsi="仿宋" w:eastAsia="仿宋" w:cs="仿宋"/>
          <w:color w:val="191919"/>
          <w:shd w:val="clear" w:color="auto" w:fill="FFFFFF"/>
        </w:rPr>
        <w:t>参与制(修)订</w:t>
      </w:r>
      <w:r>
        <w:rPr>
          <w:rFonts w:hint="eastAsia" w:ascii="仿宋" w:hAnsi="仿宋" w:eastAsia="仿宋" w:cs="仿宋"/>
          <w:color w:val="191919"/>
          <w:shd w:val="clear" w:color="auto" w:fill="FFFFFF"/>
          <w:lang w:eastAsia="zh-CN"/>
        </w:rPr>
        <w:t>国家标准、地方</w:t>
      </w:r>
      <w:r>
        <w:rPr>
          <w:rFonts w:hint="eastAsia" w:ascii="仿宋" w:hAnsi="仿宋" w:eastAsia="仿宋" w:cs="仿宋"/>
          <w:color w:val="191919"/>
          <w:shd w:val="clear" w:color="auto" w:fill="FFFFFF"/>
        </w:rPr>
        <w:t>标准、行业标准或团体标准</w:t>
      </w:r>
      <w:r>
        <w:rPr>
          <w:rFonts w:hint="eastAsia" w:ascii="仿宋" w:hAnsi="仿宋" w:eastAsia="仿宋" w:cs="仿宋"/>
          <w:color w:val="191919"/>
          <w:shd w:val="clear" w:color="auto" w:fill="FFFFFF"/>
          <w:lang w:val="en-US" w:eastAsia="zh-CN"/>
        </w:rPr>
        <w:t>1项及以上</w:t>
      </w:r>
      <w:r>
        <w:rPr>
          <w:rFonts w:hint="eastAsia" w:ascii="仿宋" w:hAnsi="仿宋" w:eastAsia="仿宋" w:cs="仿宋"/>
          <w:color w:val="191919"/>
          <w:shd w:val="clear" w:color="auto" w:fill="FFFFFF"/>
        </w:rPr>
        <w:t>（</w:t>
      </w:r>
      <w:r>
        <w:rPr>
          <w:rFonts w:hint="eastAsia" w:ascii="仿宋" w:hAnsi="仿宋" w:eastAsia="仿宋" w:cs="仿宋"/>
          <w:color w:val="191919"/>
          <w:shd w:val="clear" w:color="auto" w:fill="FFFFFF"/>
          <w:lang w:val="en-US" w:eastAsia="zh-CN"/>
        </w:rPr>
        <w:t>6</w:t>
      </w:r>
      <w:r>
        <w:rPr>
          <w:rFonts w:hint="eastAsia" w:ascii="仿宋" w:hAnsi="仿宋" w:eastAsia="仿宋" w:cs="仿宋"/>
          <w:color w:val="191919"/>
          <w:shd w:val="clear" w:color="auto" w:fill="FFFFFF"/>
        </w:rPr>
        <w:t>分）。</w:t>
      </w:r>
    </w:p>
    <w:p>
      <w:pPr>
        <w:pageBreakBefore/>
        <w:spacing w:before="240" w:beforeLines="100"/>
        <w:rPr>
          <w:rFonts w:ascii="仿宋_GB2312" w:hAnsi="黑体" w:eastAsia="仿宋_GB2312"/>
          <w:color w:val="000000"/>
          <w:sz w:val="32"/>
          <w:szCs w:val="32"/>
        </w:rPr>
      </w:pPr>
      <w:r>
        <w:rPr>
          <w:rFonts w:hint="eastAsia" w:ascii="仿宋_GB2312" w:hAnsi="黑体" w:eastAsia="仿宋_GB2312"/>
          <w:color w:val="000000"/>
          <w:sz w:val="32"/>
          <w:szCs w:val="32"/>
        </w:rPr>
        <w:t>附件2</w:t>
      </w:r>
    </w:p>
    <w:p>
      <w:pPr>
        <w:pStyle w:val="4"/>
        <w:spacing w:line="520" w:lineRule="exact"/>
        <w:jc w:val="center"/>
        <w:rPr>
          <w:rFonts w:ascii="华文仿宋" w:hAnsi="华文仿宋" w:eastAsia="华文仿宋"/>
          <w:b/>
          <w:bCs/>
          <w:color w:val="000000"/>
          <w:sz w:val="30"/>
          <w:szCs w:val="30"/>
        </w:rPr>
      </w:pPr>
    </w:p>
    <w:p>
      <w:pPr>
        <w:jc w:val="center"/>
        <w:rPr>
          <w:rFonts w:ascii="方正小标宋简体" w:hAnsi="华文中宋" w:eastAsia="方正小标宋简体"/>
          <w:color w:val="000000"/>
          <w:sz w:val="40"/>
          <w:szCs w:val="40"/>
        </w:rPr>
      </w:pPr>
      <w:r>
        <w:rPr>
          <w:rFonts w:hint="eastAsia" w:ascii="方正小标宋简体" w:hAnsi="华文中宋" w:eastAsia="方正小标宋简体"/>
          <w:b/>
          <w:bCs/>
          <w:color w:val="000000"/>
          <w:sz w:val="40"/>
          <w:szCs w:val="40"/>
          <w:lang w:val="en-US" w:eastAsia="zh-CN"/>
        </w:rPr>
        <w:t>河南省</w:t>
      </w:r>
      <w:r>
        <w:rPr>
          <w:rFonts w:hint="eastAsia" w:ascii="方正小标宋简体" w:hAnsi="华文中宋" w:eastAsia="方正小标宋简体"/>
          <w:color w:val="000000"/>
          <w:sz w:val="40"/>
          <w:szCs w:val="40"/>
        </w:rPr>
        <w:t>创新型民营</w:t>
      </w:r>
      <w:r>
        <w:rPr>
          <w:rFonts w:ascii="方正小标宋简体" w:hAnsi="华文中宋" w:eastAsia="方正小标宋简体"/>
          <w:color w:val="000000"/>
          <w:sz w:val="40"/>
          <w:szCs w:val="40"/>
        </w:rPr>
        <w:t>建筑企业申报</w:t>
      </w:r>
      <w:r>
        <w:rPr>
          <w:rFonts w:hint="eastAsia" w:ascii="方正小标宋简体" w:hAnsi="华文中宋" w:eastAsia="方正小标宋简体"/>
          <w:color w:val="000000"/>
          <w:sz w:val="40"/>
          <w:szCs w:val="40"/>
        </w:rPr>
        <w:t>书</w:t>
      </w: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hAnsi="华文仿宋"/>
          <w:color w:val="000000"/>
          <w:u w:val="single"/>
        </w:rPr>
      </w:pPr>
      <w:r>
        <w:rPr>
          <w:rFonts w:ascii="华文仿宋" w:hAnsi="华文仿宋" w:eastAsia="华文仿宋"/>
          <w:color w:val="000000"/>
          <w:sz w:val="30"/>
          <w:szCs w:val="30"/>
        </w:rPr>
        <w:t xml:space="preserve">      </w:t>
      </w:r>
    </w:p>
    <w:p>
      <w:pPr>
        <w:pStyle w:val="4"/>
        <w:spacing w:line="520" w:lineRule="exact"/>
        <w:rPr>
          <w:rFonts w:hint="default" w:ascii="华文仿宋" w:hAnsi="华文仿宋" w:eastAsia="华文仿宋"/>
          <w:color w:val="000000"/>
          <w:sz w:val="30"/>
          <w:szCs w:val="30"/>
        </w:rPr>
      </w:pPr>
      <w:r>
        <w:rPr>
          <w:rFonts w:ascii="华文仿宋" w:hAnsi="华文仿宋" w:eastAsia="华文仿宋"/>
          <w:color w:val="000000"/>
          <w:sz w:val="30"/>
          <w:szCs w:val="30"/>
        </w:rPr>
        <w:t xml:space="preserve">      </w:t>
      </w: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ind w:firstLine="90" w:firstLineChars="30"/>
        <w:rPr>
          <w:rFonts w:hint="default" w:hAnsi="华文仿宋"/>
          <w:color w:val="000000"/>
        </w:rPr>
      </w:pPr>
      <w:r>
        <w:rPr>
          <w:rFonts w:ascii="华文仿宋" w:hAnsi="华文仿宋" w:eastAsia="华文仿宋"/>
          <w:color w:val="000000"/>
          <w:sz w:val="30"/>
          <w:szCs w:val="30"/>
        </w:rPr>
        <w:t xml:space="preserve"> </w:t>
      </w:r>
      <w:r>
        <w:rPr>
          <w:rFonts w:hAnsi="华文仿宋"/>
          <w:color w:val="000000"/>
        </w:rPr>
        <w:t>申报企业（全称）：</w:t>
      </w:r>
      <w:r>
        <w:rPr>
          <w:rFonts w:hAnsi="华文仿宋"/>
          <w:color w:val="000000"/>
          <w:u w:val="single"/>
        </w:rPr>
        <w:t xml:space="preserve">                          </w:t>
      </w:r>
    </w:p>
    <w:p>
      <w:pPr>
        <w:pStyle w:val="4"/>
        <w:spacing w:line="520" w:lineRule="exact"/>
        <w:rPr>
          <w:rFonts w:hint="default" w:hAnsi="华文仿宋"/>
          <w:color w:val="000000"/>
          <w:u w:val="single"/>
        </w:rPr>
      </w:pPr>
    </w:p>
    <w:p>
      <w:pPr>
        <w:pStyle w:val="4"/>
        <w:spacing w:line="520" w:lineRule="exact"/>
        <w:ind w:firstLine="320" w:firstLineChars="100"/>
        <w:rPr>
          <w:rFonts w:hint="default" w:hAnsi="华文仿宋"/>
          <w:color w:val="000000"/>
        </w:rPr>
      </w:pPr>
      <w:r>
        <w:rPr>
          <w:rFonts w:hAnsi="华文仿宋"/>
          <w:color w:val="000000"/>
        </w:rPr>
        <w:t>报送时间：</w:t>
      </w:r>
      <w:r>
        <w:rPr>
          <w:rFonts w:hAnsi="华文仿宋"/>
          <w:color w:val="000000"/>
          <w:u w:val="single"/>
        </w:rPr>
        <w:t xml:space="preserve">          </w:t>
      </w:r>
      <w:r>
        <w:rPr>
          <w:rFonts w:hAnsi="华文仿宋"/>
          <w:color w:val="000000"/>
        </w:rPr>
        <w:t>年</w:t>
      </w:r>
      <w:r>
        <w:rPr>
          <w:rFonts w:hAnsi="华文仿宋"/>
          <w:color w:val="000000"/>
          <w:u w:val="single"/>
        </w:rPr>
        <w:t xml:space="preserve">   </w:t>
      </w:r>
      <w:r>
        <w:rPr>
          <w:rFonts w:hint="default" w:hAnsi="华文仿宋"/>
          <w:color w:val="000000"/>
          <w:u w:val="single"/>
        </w:rPr>
        <w:t xml:space="preserve">  </w:t>
      </w:r>
      <w:r>
        <w:rPr>
          <w:rFonts w:hAnsi="华文仿宋"/>
          <w:color w:val="000000"/>
          <w:u w:val="single"/>
        </w:rPr>
        <w:t xml:space="preserve">    </w:t>
      </w:r>
      <w:r>
        <w:rPr>
          <w:rFonts w:hAnsi="华文仿宋"/>
          <w:color w:val="000000"/>
        </w:rPr>
        <w:t>月</w:t>
      </w:r>
      <w:r>
        <w:rPr>
          <w:rFonts w:hAnsi="华文仿宋"/>
          <w:color w:val="000000"/>
          <w:u w:val="single"/>
        </w:rPr>
        <w:t xml:space="preserve">  </w:t>
      </w:r>
      <w:r>
        <w:rPr>
          <w:rFonts w:hint="default" w:hAnsi="华文仿宋"/>
          <w:color w:val="000000"/>
          <w:u w:val="single"/>
        </w:rPr>
        <w:t xml:space="preserve">  </w:t>
      </w:r>
      <w:r>
        <w:rPr>
          <w:rFonts w:hAnsi="华文仿宋"/>
          <w:color w:val="000000"/>
          <w:u w:val="single"/>
        </w:rPr>
        <w:t xml:space="preserve">     </w:t>
      </w:r>
      <w:r>
        <w:rPr>
          <w:rFonts w:hAnsi="华文仿宋"/>
          <w:color w:val="000000"/>
        </w:rPr>
        <w:t>日</w:t>
      </w:r>
    </w:p>
    <w:p>
      <w:pPr>
        <w:pStyle w:val="4"/>
        <w:spacing w:line="520" w:lineRule="exact"/>
        <w:rPr>
          <w:rFonts w:hint="default" w:ascii="华文仿宋" w:hAnsi="华文仿宋" w:eastAsia="华文仿宋"/>
          <w:color w:val="000000"/>
          <w:sz w:val="30"/>
          <w:szCs w:val="30"/>
        </w:rPr>
      </w:pPr>
      <w:r>
        <w:rPr>
          <w:rFonts w:ascii="华文仿宋" w:hAnsi="华文仿宋" w:eastAsia="华文仿宋"/>
          <w:color w:val="000000"/>
          <w:sz w:val="30"/>
          <w:szCs w:val="30"/>
        </w:rPr>
        <w:t xml:space="preserve"> </w:t>
      </w: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rPr>
          <w:rFonts w:hint="default" w:ascii="华文仿宋" w:hAnsi="华文仿宋" w:eastAsia="华文仿宋"/>
          <w:color w:val="000000"/>
          <w:sz w:val="30"/>
          <w:szCs w:val="30"/>
        </w:rPr>
      </w:pPr>
    </w:p>
    <w:p>
      <w:pPr>
        <w:pStyle w:val="4"/>
        <w:spacing w:line="520" w:lineRule="exact"/>
        <w:ind w:left="0"/>
        <w:jc w:val="center"/>
        <w:rPr>
          <w:rFonts w:hint="default" w:ascii="黑体" w:hAnsi="黑体" w:eastAsia="黑体"/>
          <w:color w:val="000000"/>
          <w:sz w:val="30"/>
          <w:szCs w:val="30"/>
        </w:rPr>
      </w:pPr>
      <w:r>
        <w:rPr>
          <w:rFonts w:hint="eastAsia" w:ascii="黑体" w:hAnsi="黑体" w:eastAsia="黑体"/>
          <w:color w:val="000000"/>
          <w:sz w:val="30"/>
          <w:szCs w:val="30"/>
          <w:lang w:val="en-US" w:eastAsia="zh-CN"/>
        </w:rPr>
        <w:t>河南省</w:t>
      </w:r>
      <w:r>
        <w:rPr>
          <w:rFonts w:ascii="黑体" w:hAnsi="黑体" w:eastAsia="黑体"/>
          <w:color w:val="000000"/>
          <w:sz w:val="30"/>
          <w:szCs w:val="30"/>
        </w:rPr>
        <w:t>建筑业协会中小企业分会</w:t>
      </w:r>
    </w:p>
    <w:p>
      <w:pPr>
        <w:pStyle w:val="4"/>
        <w:spacing w:line="520" w:lineRule="exact"/>
        <w:ind w:left="0"/>
        <w:jc w:val="center"/>
        <w:rPr>
          <w:rFonts w:ascii="黑体" w:hAnsi="黑体" w:eastAsia="黑体"/>
          <w:color w:val="000000"/>
          <w:sz w:val="30"/>
          <w:szCs w:val="30"/>
        </w:rPr>
      </w:pPr>
      <w:r>
        <w:rPr>
          <w:rFonts w:hint="eastAsia" w:ascii="黑体" w:hAnsi="黑体" w:eastAsia="黑体"/>
          <w:color w:val="000000"/>
          <w:sz w:val="30"/>
          <w:szCs w:val="30"/>
          <w:lang w:val="en-US" w:eastAsia="zh-CN"/>
        </w:rPr>
        <w:t>河南省</w:t>
      </w:r>
      <w:r>
        <w:rPr>
          <w:rFonts w:ascii="黑体" w:hAnsi="黑体" w:eastAsia="黑体"/>
          <w:color w:val="000000"/>
          <w:sz w:val="30"/>
          <w:szCs w:val="30"/>
        </w:rPr>
        <w:t>创新型民营</w:t>
      </w:r>
      <w:r>
        <w:rPr>
          <w:rFonts w:hint="default" w:ascii="黑体" w:hAnsi="黑体" w:eastAsia="黑体"/>
          <w:color w:val="000000"/>
          <w:sz w:val="30"/>
          <w:szCs w:val="30"/>
        </w:rPr>
        <w:t>建筑企业评价</w:t>
      </w:r>
      <w:r>
        <w:rPr>
          <w:rFonts w:ascii="黑体" w:hAnsi="黑体" w:eastAsia="黑体"/>
          <w:color w:val="000000"/>
          <w:sz w:val="30"/>
          <w:szCs w:val="30"/>
        </w:rPr>
        <w:t>申报表</w:t>
      </w:r>
    </w:p>
    <w:p>
      <w:pPr>
        <w:pStyle w:val="4"/>
        <w:spacing w:line="300" w:lineRule="exact"/>
        <w:jc w:val="center"/>
        <w:rPr>
          <w:rFonts w:hint="default" w:ascii="黑体" w:hAnsi="黑体" w:eastAsia="黑体"/>
          <w:color w:val="000000"/>
          <w:sz w:val="30"/>
          <w:szCs w:val="30"/>
        </w:rPr>
      </w:pPr>
    </w:p>
    <w:tbl>
      <w:tblPr>
        <w:tblStyle w:val="9"/>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59"/>
        <w:gridCol w:w="1702"/>
        <w:gridCol w:w="170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Align w:val="center"/>
          </w:tcPr>
          <w:p>
            <w:pPr>
              <w:pStyle w:val="4"/>
              <w:spacing w:line="520" w:lineRule="exact"/>
              <w:ind w:left="0"/>
              <w:jc w:val="center"/>
              <w:rPr>
                <w:rFonts w:hint="default" w:ascii="楷体" w:hAnsi="楷体" w:eastAsia="楷体"/>
                <w:color w:val="000000"/>
                <w:spacing w:val="-20"/>
                <w:sz w:val="24"/>
                <w:szCs w:val="24"/>
              </w:rPr>
            </w:pPr>
            <w:r>
              <w:rPr>
                <w:rFonts w:ascii="楷体" w:hAnsi="楷体" w:eastAsia="楷体"/>
                <w:color w:val="000000"/>
                <w:spacing w:val="-20"/>
                <w:sz w:val="24"/>
                <w:szCs w:val="24"/>
              </w:rPr>
              <w:t>企业名称</w:t>
            </w:r>
          </w:p>
        </w:tc>
        <w:tc>
          <w:tcPr>
            <w:tcW w:w="3261" w:type="dxa"/>
            <w:gridSpan w:val="2"/>
          </w:tcPr>
          <w:p>
            <w:pPr>
              <w:pStyle w:val="4"/>
              <w:spacing w:line="520" w:lineRule="exact"/>
              <w:jc w:val="center"/>
              <w:rPr>
                <w:rFonts w:hint="default" w:ascii="楷体" w:hAnsi="楷体" w:eastAsia="楷体"/>
                <w:color w:val="000000"/>
                <w:sz w:val="24"/>
                <w:szCs w:val="24"/>
              </w:rPr>
            </w:pPr>
          </w:p>
        </w:tc>
        <w:tc>
          <w:tcPr>
            <w:tcW w:w="1701" w:type="dxa"/>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通讯地址</w:t>
            </w:r>
          </w:p>
        </w:tc>
        <w:tc>
          <w:tcPr>
            <w:tcW w:w="3185" w:type="dxa"/>
          </w:tcPr>
          <w:p>
            <w:pPr>
              <w:pStyle w:val="4"/>
              <w:spacing w:line="520" w:lineRule="exact"/>
              <w:jc w:val="center"/>
              <w:rPr>
                <w:rFonts w:hint="default"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restart"/>
            <w:vAlign w:val="center"/>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联系人</w:t>
            </w:r>
          </w:p>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信  息</w:t>
            </w:r>
          </w:p>
        </w:tc>
        <w:tc>
          <w:tcPr>
            <w:tcW w:w="1559" w:type="dxa"/>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姓    名</w:t>
            </w:r>
          </w:p>
        </w:tc>
        <w:tc>
          <w:tcPr>
            <w:tcW w:w="1702" w:type="dxa"/>
          </w:tcPr>
          <w:p>
            <w:pPr>
              <w:pStyle w:val="4"/>
              <w:spacing w:line="520" w:lineRule="exact"/>
              <w:jc w:val="center"/>
              <w:rPr>
                <w:rFonts w:hint="default" w:ascii="楷体" w:hAnsi="楷体" w:eastAsia="楷体"/>
                <w:color w:val="000000"/>
                <w:sz w:val="24"/>
                <w:szCs w:val="24"/>
              </w:rPr>
            </w:pPr>
          </w:p>
        </w:tc>
        <w:tc>
          <w:tcPr>
            <w:tcW w:w="1701" w:type="dxa"/>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职   务</w:t>
            </w:r>
          </w:p>
        </w:tc>
        <w:tc>
          <w:tcPr>
            <w:tcW w:w="3185" w:type="dxa"/>
          </w:tcPr>
          <w:p>
            <w:pPr>
              <w:pStyle w:val="4"/>
              <w:spacing w:line="520" w:lineRule="exact"/>
              <w:jc w:val="center"/>
              <w:rPr>
                <w:rFonts w:hint="default"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tcBorders>
              <w:bottom w:val="single" w:color="auto" w:sz="4" w:space="0"/>
            </w:tcBorders>
            <w:vAlign w:val="center"/>
          </w:tcPr>
          <w:p>
            <w:pPr>
              <w:pStyle w:val="4"/>
              <w:spacing w:line="520" w:lineRule="exact"/>
              <w:jc w:val="center"/>
              <w:rPr>
                <w:rFonts w:hint="default" w:ascii="楷体" w:hAnsi="楷体" w:eastAsia="楷体"/>
                <w:color w:val="000000"/>
                <w:spacing w:val="-20"/>
                <w:sz w:val="24"/>
                <w:szCs w:val="24"/>
              </w:rPr>
            </w:pPr>
          </w:p>
        </w:tc>
        <w:tc>
          <w:tcPr>
            <w:tcW w:w="1559" w:type="dxa"/>
            <w:tcBorders>
              <w:bottom w:val="single" w:color="auto" w:sz="4" w:space="0"/>
            </w:tcBorders>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联系方式</w:t>
            </w:r>
          </w:p>
        </w:tc>
        <w:tc>
          <w:tcPr>
            <w:tcW w:w="1702" w:type="dxa"/>
            <w:tcBorders>
              <w:bottom w:val="single" w:color="auto" w:sz="4" w:space="0"/>
            </w:tcBorders>
          </w:tcPr>
          <w:p>
            <w:pPr>
              <w:pStyle w:val="4"/>
              <w:spacing w:line="520" w:lineRule="exact"/>
              <w:jc w:val="center"/>
              <w:rPr>
                <w:rFonts w:hint="default" w:ascii="楷体" w:hAnsi="楷体" w:eastAsia="楷体"/>
                <w:color w:val="000000"/>
                <w:sz w:val="24"/>
                <w:szCs w:val="24"/>
              </w:rPr>
            </w:pPr>
          </w:p>
        </w:tc>
        <w:tc>
          <w:tcPr>
            <w:tcW w:w="1701" w:type="dxa"/>
            <w:tcBorders>
              <w:bottom w:val="single" w:color="auto" w:sz="4" w:space="0"/>
            </w:tcBorders>
          </w:tcPr>
          <w:p>
            <w:pPr>
              <w:pStyle w:val="4"/>
              <w:spacing w:line="520" w:lineRule="exact"/>
              <w:ind w:left="0"/>
              <w:jc w:val="center"/>
              <w:rPr>
                <w:rFonts w:hint="default" w:ascii="楷体" w:hAnsi="楷体" w:eastAsia="楷体"/>
                <w:color w:val="000000"/>
                <w:sz w:val="24"/>
                <w:szCs w:val="24"/>
              </w:rPr>
            </w:pPr>
            <w:r>
              <w:rPr>
                <w:rFonts w:ascii="楷体" w:hAnsi="楷体" w:eastAsia="楷体"/>
                <w:color w:val="000000"/>
                <w:sz w:val="24"/>
                <w:szCs w:val="24"/>
              </w:rPr>
              <w:t>通信邮箱</w:t>
            </w:r>
          </w:p>
        </w:tc>
        <w:tc>
          <w:tcPr>
            <w:tcW w:w="3185" w:type="dxa"/>
            <w:tcBorders>
              <w:bottom w:val="single" w:color="auto" w:sz="4" w:space="0"/>
            </w:tcBorders>
          </w:tcPr>
          <w:p>
            <w:pPr>
              <w:pStyle w:val="4"/>
              <w:spacing w:line="520" w:lineRule="exact"/>
              <w:jc w:val="center"/>
              <w:rPr>
                <w:rFonts w:hint="default"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227" w:type="dxa"/>
            <w:vAlign w:val="center"/>
          </w:tcPr>
          <w:p>
            <w:pPr>
              <w:pStyle w:val="4"/>
              <w:spacing w:line="520" w:lineRule="exact"/>
              <w:ind w:left="0"/>
              <w:jc w:val="center"/>
              <w:rPr>
                <w:rFonts w:hint="default" w:ascii="楷体" w:hAnsi="楷体" w:eastAsia="楷体"/>
                <w:b/>
                <w:color w:val="000000"/>
                <w:spacing w:val="-20"/>
                <w:sz w:val="24"/>
                <w:szCs w:val="24"/>
              </w:rPr>
            </w:pPr>
            <w:r>
              <w:rPr>
                <w:rFonts w:ascii="楷体" w:hAnsi="楷体" w:eastAsia="楷体"/>
                <w:b/>
                <w:color w:val="000000"/>
                <w:spacing w:val="-20"/>
                <w:sz w:val="24"/>
                <w:szCs w:val="24"/>
              </w:rPr>
              <w:t>创新案例</w:t>
            </w:r>
          </w:p>
          <w:p>
            <w:pPr>
              <w:pStyle w:val="4"/>
              <w:spacing w:line="520" w:lineRule="exact"/>
              <w:ind w:left="0"/>
              <w:jc w:val="center"/>
              <w:rPr>
                <w:rFonts w:hint="default" w:ascii="楷体" w:hAnsi="楷体" w:eastAsia="楷体"/>
                <w:b/>
                <w:color w:val="000000"/>
                <w:spacing w:val="-20"/>
                <w:sz w:val="24"/>
                <w:szCs w:val="24"/>
              </w:rPr>
            </w:pPr>
            <w:r>
              <w:rPr>
                <w:rFonts w:ascii="楷体" w:hAnsi="楷体" w:eastAsia="楷体"/>
                <w:b/>
                <w:color w:val="000000"/>
                <w:spacing w:val="-20"/>
                <w:sz w:val="24"/>
                <w:szCs w:val="24"/>
              </w:rPr>
              <w:t>介    绍</w:t>
            </w:r>
          </w:p>
          <w:p>
            <w:pPr>
              <w:pStyle w:val="4"/>
              <w:spacing w:line="520" w:lineRule="exact"/>
              <w:ind w:left="0"/>
              <w:jc w:val="center"/>
              <w:rPr>
                <w:rFonts w:hint="default" w:ascii="楷体" w:hAnsi="楷体" w:eastAsia="楷体"/>
                <w:color w:val="000000"/>
                <w:spacing w:val="-20"/>
                <w:sz w:val="18"/>
                <w:szCs w:val="18"/>
              </w:rPr>
            </w:pPr>
            <w:r>
              <w:rPr>
                <w:rFonts w:ascii="楷体" w:hAnsi="楷体" w:eastAsia="楷体"/>
                <w:color w:val="000000"/>
                <w:spacing w:val="-20"/>
                <w:sz w:val="18"/>
                <w:szCs w:val="18"/>
              </w:rPr>
              <w:t>（不超过</w:t>
            </w:r>
            <w:r>
              <w:rPr>
                <w:rFonts w:hint="default" w:ascii="楷体" w:hAnsi="楷体" w:eastAsia="楷体"/>
                <w:color w:val="000000"/>
                <w:spacing w:val="-20"/>
                <w:sz w:val="18"/>
                <w:szCs w:val="18"/>
              </w:rPr>
              <w:t>2</w:t>
            </w:r>
            <w:r>
              <w:rPr>
                <w:rFonts w:ascii="楷体" w:hAnsi="楷体" w:eastAsia="楷体"/>
                <w:color w:val="000000"/>
                <w:spacing w:val="-20"/>
                <w:sz w:val="18"/>
                <w:szCs w:val="18"/>
              </w:rPr>
              <w:t>000字）</w:t>
            </w:r>
          </w:p>
        </w:tc>
        <w:tc>
          <w:tcPr>
            <w:tcW w:w="8147" w:type="dxa"/>
            <w:gridSpan w:val="4"/>
            <w:vAlign w:val="center"/>
          </w:tcPr>
          <w:p>
            <w:pPr>
              <w:pStyle w:val="4"/>
              <w:spacing w:line="600" w:lineRule="exact"/>
              <w:ind w:left="643"/>
              <w:jc w:val="both"/>
              <w:rPr>
                <w:rFonts w:ascii="楷体" w:hAnsi="楷体" w:eastAsia="楷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227" w:type="dxa"/>
            <w:vAlign w:val="center"/>
          </w:tcPr>
          <w:p>
            <w:pPr>
              <w:pStyle w:val="4"/>
              <w:spacing w:line="400" w:lineRule="exact"/>
              <w:ind w:left="0"/>
              <w:jc w:val="center"/>
              <w:rPr>
                <w:rFonts w:hint="default" w:ascii="楷体" w:hAnsi="楷体" w:eastAsia="楷体"/>
                <w:b/>
                <w:color w:val="000000"/>
                <w:spacing w:val="-30"/>
                <w:sz w:val="24"/>
                <w:szCs w:val="24"/>
              </w:rPr>
            </w:pPr>
            <w:r>
              <w:rPr>
                <w:rFonts w:ascii="楷体" w:hAnsi="楷体" w:eastAsia="楷体"/>
                <w:b/>
                <w:color w:val="000000"/>
                <w:spacing w:val="-20"/>
                <w:sz w:val="24"/>
                <w:szCs w:val="24"/>
              </w:rPr>
              <w:t>附加指标</w:t>
            </w:r>
            <w:r>
              <w:rPr>
                <w:rFonts w:ascii="楷体" w:hAnsi="楷体" w:eastAsia="楷体"/>
                <w:color w:val="000000"/>
                <w:spacing w:val="-20"/>
                <w:sz w:val="18"/>
                <w:szCs w:val="18"/>
              </w:rPr>
              <w:t>（需附证明）</w:t>
            </w:r>
          </w:p>
        </w:tc>
        <w:tc>
          <w:tcPr>
            <w:tcW w:w="8147" w:type="dxa"/>
            <w:gridSpan w:val="4"/>
          </w:tcPr>
          <w:p>
            <w:pPr>
              <w:pStyle w:val="4"/>
              <w:spacing w:line="520" w:lineRule="exact"/>
              <w:ind w:left="0"/>
              <w:rPr>
                <w:rFonts w:hint="default" w:ascii="楷体" w:hAnsi="楷体" w:eastAsia="楷体"/>
                <w:b/>
                <w:color w:val="000000"/>
                <w:sz w:val="24"/>
                <w:szCs w:val="24"/>
              </w:rPr>
            </w:pPr>
            <w:r>
              <w:rPr>
                <w:rFonts w:ascii="楷体" w:hAnsi="楷体" w:eastAsia="楷体"/>
                <w:color w:val="000000"/>
                <w:sz w:val="18"/>
                <w:szCs w:val="18"/>
              </w:rPr>
              <w:t>（例：满足附加项列示的第  项要求，证明材料为**）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1227" w:type="dxa"/>
            <w:vAlign w:val="center"/>
          </w:tcPr>
          <w:p>
            <w:pPr>
              <w:pStyle w:val="4"/>
              <w:spacing w:line="400" w:lineRule="exact"/>
              <w:ind w:left="0"/>
              <w:jc w:val="center"/>
              <w:rPr>
                <w:rFonts w:hint="default" w:ascii="楷体" w:hAnsi="楷体" w:eastAsia="楷体"/>
                <w:b/>
                <w:color w:val="000000"/>
                <w:sz w:val="24"/>
                <w:szCs w:val="24"/>
              </w:rPr>
            </w:pPr>
            <w:r>
              <w:rPr>
                <w:rFonts w:ascii="楷体" w:hAnsi="楷体" w:eastAsia="楷体"/>
                <w:b/>
                <w:color w:val="000000"/>
                <w:sz w:val="24"/>
                <w:szCs w:val="24"/>
              </w:rPr>
              <w:t>申报资料</w:t>
            </w:r>
          </w:p>
          <w:p>
            <w:pPr>
              <w:pStyle w:val="4"/>
              <w:spacing w:line="400" w:lineRule="exact"/>
              <w:ind w:left="0"/>
              <w:jc w:val="center"/>
              <w:rPr>
                <w:rFonts w:ascii="楷体" w:hAnsi="楷体" w:eastAsia="楷体"/>
                <w:b/>
                <w:color w:val="000000"/>
                <w:spacing w:val="-20"/>
                <w:sz w:val="24"/>
                <w:szCs w:val="24"/>
              </w:rPr>
            </w:pPr>
            <w:r>
              <w:rPr>
                <w:rFonts w:ascii="楷体" w:hAnsi="楷体" w:eastAsia="楷体"/>
                <w:b/>
                <w:color w:val="000000"/>
                <w:sz w:val="24"/>
                <w:szCs w:val="24"/>
              </w:rPr>
              <w:t>清    单</w:t>
            </w:r>
          </w:p>
        </w:tc>
        <w:tc>
          <w:tcPr>
            <w:tcW w:w="8147" w:type="dxa"/>
            <w:gridSpan w:val="4"/>
          </w:tcPr>
          <w:p>
            <w:pPr>
              <w:pStyle w:val="4"/>
              <w:spacing w:line="520" w:lineRule="exact"/>
              <w:ind w:left="0"/>
              <w:rPr>
                <w:rFonts w:ascii="楷体" w:hAnsi="楷体" w:eastAsia="楷体"/>
                <w:color w:val="000000"/>
                <w:sz w:val="18"/>
                <w:szCs w:val="18"/>
              </w:rPr>
            </w:pPr>
            <w:r>
              <w:rPr>
                <w:rFonts w:ascii="楷体" w:hAnsi="楷体" w:eastAsia="楷体"/>
                <w:color w:val="000000"/>
                <w:sz w:val="18"/>
                <w:szCs w:val="18"/>
              </w:rPr>
              <w:t>（企业需根据实际提供情况自行列明）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27" w:type="dxa"/>
            <w:vAlign w:val="center"/>
          </w:tcPr>
          <w:p>
            <w:pPr>
              <w:pStyle w:val="4"/>
              <w:spacing w:line="400" w:lineRule="exact"/>
              <w:ind w:left="0"/>
              <w:jc w:val="center"/>
              <w:rPr>
                <w:rFonts w:hint="default" w:ascii="楷体" w:hAnsi="楷体" w:eastAsia="楷体"/>
                <w:b/>
                <w:color w:val="000000"/>
                <w:sz w:val="24"/>
                <w:szCs w:val="24"/>
              </w:rPr>
            </w:pPr>
            <w:r>
              <w:rPr>
                <w:rFonts w:ascii="楷体" w:hAnsi="楷体" w:eastAsia="楷体"/>
                <w:b/>
                <w:color w:val="000000"/>
                <w:sz w:val="24"/>
                <w:szCs w:val="24"/>
              </w:rPr>
              <w:t>申报单位</w:t>
            </w:r>
          </w:p>
          <w:p>
            <w:pPr>
              <w:pStyle w:val="4"/>
              <w:spacing w:line="400" w:lineRule="exact"/>
              <w:ind w:left="0"/>
              <w:jc w:val="center"/>
              <w:rPr>
                <w:rFonts w:ascii="楷体" w:hAnsi="楷体" w:eastAsia="楷体"/>
                <w:color w:val="000000"/>
                <w:sz w:val="24"/>
                <w:szCs w:val="24"/>
              </w:rPr>
            </w:pPr>
            <w:r>
              <w:rPr>
                <w:rFonts w:ascii="楷体" w:hAnsi="楷体" w:eastAsia="楷体"/>
                <w:b/>
                <w:color w:val="000000"/>
                <w:sz w:val="24"/>
                <w:szCs w:val="24"/>
              </w:rPr>
              <w:t>意    见</w:t>
            </w:r>
          </w:p>
        </w:tc>
        <w:tc>
          <w:tcPr>
            <w:tcW w:w="8147" w:type="dxa"/>
            <w:gridSpan w:val="4"/>
          </w:tcPr>
          <w:p>
            <w:pPr>
              <w:pStyle w:val="4"/>
              <w:spacing w:line="520" w:lineRule="exact"/>
              <w:jc w:val="center"/>
              <w:rPr>
                <w:rFonts w:hint="default" w:ascii="楷体" w:hAnsi="楷体" w:eastAsia="楷体"/>
                <w:b/>
                <w:color w:val="000000"/>
                <w:sz w:val="24"/>
                <w:szCs w:val="24"/>
              </w:rPr>
            </w:pPr>
          </w:p>
          <w:p>
            <w:pPr>
              <w:pStyle w:val="4"/>
              <w:spacing w:line="520" w:lineRule="exact"/>
              <w:jc w:val="center"/>
              <w:rPr>
                <w:rFonts w:hint="default" w:ascii="楷体" w:hAnsi="楷体" w:eastAsia="楷体"/>
                <w:b/>
                <w:color w:val="000000"/>
                <w:sz w:val="24"/>
                <w:szCs w:val="24"/>
              </w:rPr>
            </w:pPr>
          </w:p>
          <w:p>
            <w:pPr>
              <w:pStyle w:val="4"/>
              <w:spacing w:line="520" w:lineRule="exact"/>
              <w:jc w:val="center"/>
              <w:rPr>
                <w:rFonts w:hint="default" w:ascii="楷体" w:hAnsi="楷体" w:eastAsia="楷体"/>
                <w:b/>
                <w:color w:val="000000"/>
                <w:sz w:val="24"/>
                <w:szCs w:val="24"/>
              </w:rPr>
            </w:pPr>
          </w:p>
          <w:p>
            <w:pPr>
              <w:pStyle w:val="4"/>
              <w:spacing w:line="400" w:lineRule="exact"/>
              <w:jc w:val="center"/>
              <w:rPr>
                <w:rFonts w:hint="default" w:ascii="楷体" w:hAnsi="楷体" w:eastAsia="楷体"/>
                <w:b/>
                <w:color w:val="000000"/>
                <w:sz w:val="24"/>
                <w:szCs w:val="24"/>
              </w:rPr>
            </w:pPr>
            <w:r>
              <w:rPr>
                <w:rFonts w:ascii="楷体" w:hAnsi="楷体" w:eastAsia="楷体"/>
                <w:b/>
                <w:color w:val="000000"/>
                <w:sz w:val="24"/>
                <w:szCs w:val="24"/>
              </w:rPr>
              <w:t xml:space="preserve">                   企业负责人签字：</w:t>
            </w:r>
          </w:p>
          <w:p>
            <w:pPr>
              <w:pStyle w:val="4"/>
              <w:spacing w:line="400" w:lineRule="exact"/>
              <w:jc w:val="center"/>
              <w:rPr>
                <w:rFonts w:hint="default" w:ascii="楷体" w:hAnsi="楷体" w:eastAsia="楷体"/>
                <w:b/>
                <w:color w:val="000000"/>
                <w:sz w:val="24"/>
                <w:szCs w:val="24"/>
              </w:rPr>
            </w:pPr>
            <w:r>
              <w:rPr>
                <w:rFonts w:ascii="楷体" w:hAnsi="楷体" w:eastAsia="楷体"/>
                <w:b/>
                <w:color w:val="000000"/>
                <w:sz w:val="24"/>
                <w:szCs w:val="24"/>
              </w:rPr>
              <w:t xml:space="preserve">                  单位盖章：</w:t>
            </w:r>
          </w:p>
          <w:p>
            <w:pPr>
              <w:pStyle w:val="4"/>
              <w:spacing w:line="400" w:lineRule="exact"/>
              <w:ind w:left="0"/>
              <w:rPr>
                <w:rFonts w:ascii="楷体" w:hAnsi="楷体" w:eastAsia="楷体"/>
                <w:color w:val="000000"/>
                <w:sz w:val="18"/>
                <w:szCs w:val="18"/>
              </w:rPr>
            </w:pPr>
            <w:r>
              <w:rPr>
                <w:rFonts w:ascii="楷体" w:hAnsi="楷体" w:eastAsia="楷体"/>
                <w:b/>
                <w:color w:val="000000"/>
                <w:sz w:val="24"/>
                <w:szCs w:val="24"/>
              </w:rPr>
              <w:t xml:space="preserve">                 </w:t>
            </w:r>
            <w:r>
              <w:rPr>
                <w:rFonts w:hint="default" w:ascii="楷体" w:hAnsi="楷体" w:eastAsia="楷体"/>
                <w:b/>
                <w:color w:val="000000"/>
                <w:sz w:val="24"/>
                <w:szCs w:val="24"/>
              </w:rPr>
              <w:t xml:space="preserve">                       </w:t>
            </w:r>
            <w:r>
              <w:rPr>
                <w:rFonts w:ascii="楷体" w:hAnsi="楷体" w:eastAsia="楷体"/>
                <w:b/>
                <w:color w:val="000000"/>
                <w:sz w:val="24"/>
                <w:szCs w:val="24"/>
              </w:rPr>
              <w:t xml:space="preserve"> 日    期：</w:t>
            </w:r>
          </w:p>
        </w:tc>
      </w:tr>
    </w:tbl>
    <w:p>
      <w:pPr>
        <w:pStyle w:val="4"/>
        <w:spacing w:line="600" w:lineRule="exact"/>
        <w:ind w:left="0" w:right="2523"/>
        <w:jc w:val="both"/>
        <w:rPr>
          <w:rFonts w:hint="eastAsia" w:ascii="仿宋" w:hAnsi="仿宋" w:eastAsia="仿宋" w:cs="仿宋"/>
        </w:rPr>
      </w:pPr>
      <w:r>
        <w:rPr>
          <w:rFonts w:hint="eastAsia" w:ascii="仿宋" w:hAnsi="仿宋" w:eastAsia="仿宋" w:cs="仿宋"/>
        </w:rPr>
        <w:t>附件3</w:t>
      </w:r>
    </w:p>
    <w:p>
      <w:pPr>
        <w:spacing w:before="120" w:beforeLines="50" w:after="120" w:afterLines="50" w:line="600" w:lineRule="exact"/>
        <w:jc w:val="center"/>
        <w:rPr>
          <w:rFonts w:hint="eastAsia" w:ascii="仿宋" w:hAnsi="仿宋" w:eastAsia="仿宋" w:cs="仿宋"/>
          <w:b/>
          <w:bCs w:val="0"/>
          <w:color w:val="191919"/>
          <w:sz w:val="36"/>
          <w:szCs w:val="36"/>
          <w:shd w:val="clear" w:color="auto" w:fill="FFFFFF"/>
        </w:rPr>
      </w:pPr>
      <w:r>
        <w:rPr>
          <w:rFonts w:hint="eastAsia" w:ascii="仿宋" w:hAnsi="仿宋" w:eastAsia="仿宋" w:cs="仿宋"/>
          <w:b/>
          <w:bCs w:val="0"/>
          <w:color w:val="191919"/>
          <w:sz w:val="36"/>
          <w:szCs w:val="36"/>
          <w:shd w:val="clear" w:color="auto" w:fill="FFFFFF"/>
        </w:rPr>
        <w:t>申报资料清单</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1</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lang w:val="en-US" w:eastAsia="zh-CN"/>
        </w:rPr>
        <w:t>河南省</w:t>
      </w:r>
      <w:r>
        <w:rPr>
          <w:rFonts w:hint="eastAsia" w:ascii="仿宋" w:hAnsi="仿宋" w:eastAsia="仿宋" w:cs="仿宋"/>
          <w:color w:val="191919"/>
          <w:kern w:val="2"/>
          <w:shd w:val="clear" w:color="auto" w:fill="FFFFFF"/>
        </w:rPr>
        <w:t>创新型民营建筑企业申报书；</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2</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企业营业执照副本复印件；</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3</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企业资质等级证书复印件；</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4</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企业安全生产许可证复印件；</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5</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近两年度《利润表》和《资产负债表》；</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6</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创新经验已在本行业或本地区推广，或者已获得的相关奖项奖励证明；</w:t>
      </w:r>
    </w:p>
    <w:p>
      <w:pPr>
        <w:pStyle w:val="4"/>
        <w:spacing w:line="600" w:lineRule="exact"/>
        <w:ind w:left="0" w:firstLine="640" w:firstLineChars="200"/>
        <w:jc w:val="both"/>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7</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kern w:val="2"/>
          <w:shd w:val="clear" w:color="auto" w:fill="FFFFFF"/>
        </w:rPr>
        <w:t>附加项证明材料；</w:t>
      </w:r>
    </w:p>
    <w:p>
      <w:pPr>
        <w:pStyle w:val="4"/>
        <w:spacing w:line="600" w:lineRule="exact"/>
        <w:ind w:left="0" w:firstLine="640" w:firstLineChars="200"/>
        <w:rPr>
          <w:rFonts w:hint="eastAsia" w:ascii="仿宋" w:hAnsi="仿宋" w:eastAsia="仿宋" w:cs="仿宋"/>
          <w:color w:val="191919"/>
          <w:kern w:val="2"/>
          <w:shd w:val="clear" w:color="auto" w:fill="FFFFFF"/>
        </w:rPr>
      </w:pPr>
      <w:r>
        <w:rPr>
          <w:rFonts w:hint="eastAsia" w:ascii="仿宋" w:hAnsi="仿宋" w:eastAsia="仿宋" w:cs="仿宋"/>
          <w:color w:val="191919"/>
          <w:kern w:val="2"/>
          <w:shd w:val="clear" w:color="auto" w:fill="FFFFFF"/>
        </w:rPr>
        <w:t>8</w:t>
      </w:r>
      <w:r>
        <w:rPr>
          <w:rFonts w:hint="eastAsia" w:ascii="仿宋" w:hAnsi="仿宋" w:eastAsia="仿宋" w:cs="仿宋"/>
          <w:color w:val="191919"/>
          <w:kern w:val="2"/>
          <w:shd w:val="clear" w:color="auto" w:fill="FFFFFF"/>
          <w:lang w:eastAsia="zh-CN"/>
        </w:rPr>
        <w:t>、</w:t>
      </w:r>
      <w:r>
        <w:rPr>
          <w:rFonts w:hint="eastAsia" w:ascii="仿宋" w:hAnsi="仿宋" w:eastAsia="仿宋" w:cs="仿宋"/>
          <w:color w:val="191919"/>
          <w:shd w:val="clear" w:color="auto" w:fill="FFFFFF"/>
        </w:rPr>
        <w:t>其他相关证明文件。</w:t>
      </w:r>
    </w:p>
    <w:p>
      <w:pPr>
        <w:kinsoku w:val="0"/>
        <w:autoSpaceDE w:val="0"/>
        <w:autoSpaceDN w:val="0"/>
        <w:adjustRightInd w:val="0"/>
        <w:snapToGrid w:val="0"/>
        <w:spacing w:line="600" w:lineRule="exact"/>
        <w:ind w:right="13" w:firstLine="800" w:firstLineChars="250"/>
        <w:textAlignment w:val="baseline"/>
        <w:rPr>
          <w:rFonts w:hint="eastAsia" w:ascii="仿宋" w:hAnsi="仿宋" w:eastAsia="仿宋" w:cs="仿宋"/>
          <w:color w:val="191919"/>
          <w:sz w:val="32"/>
          <w:szCs w:val="32"/>
          <w:shd w:val="clear" w:color="auto" w:fill="FFFFFF"/>
        </w:rPr>
      </w:pPr>
    </w:p>
    <w:sectPr>
      <w:footerReference r:id="rId4" w:type="default"/>
      <w:type w:val="nextColumn"/>
      <w:pgSz w:w="11907" w:h="16838"/>
      <w:pgMar w:top="158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391F35-8FC5-49AC-88B3-BAFD7801061D}"/>
  </w:font>
  <w:font w:name="黑体">
    <w:panose1 w:val="02010609060101010101"/>
    <w:charset w:val="86"/>
    <w:family w:val="auto"/>
    <w:pitch w:val="default"/>
    <w:sig w:usb0="800002BF" w:usb1="38CF7CFA" w:usb2="00000016" w:usb3="00000000" w:csb0="00040001" w:csb1="00000000"/>
    <w:embedRegular r:id="rId2" w:fontKey="{25F01428-BBE7-43A8-A846-34E34264A0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D13D123C-CC29-4CC6-94B5-5BE44292FBA7}"/>
  </w:font>
  <w:font w:name="华文中宋">
    <w:panose1 w:val="02010600040101010101"/>
    <w:charset w:val="86"/>
    <w:family w:val="auto"/>
    <w:pitch w:val="default"/>
    <w:sig w:usb0="00000287" w:usb1="080F0000" w:usb2="00000000" w:usb3="00000000" w:csb0="0004009F" w:csb1="DFD70000"/>
    <w:embedRegular r:id="rId4" w:fontKey="{3BCCF3AC-7964-4C8D-8AB2-3D9E28DDD876}"/>
  </w:font>
  <w:font w:name="仿宋_GB2312">
    <w:panose1 w:val="02010609030101010101"/>
    <w:charset w:val="86"/>
    <w:family w:val="modern"/>
    <w:pitch w:val="default"/>
    <w:sig w:usb0="00000001" w:usb1="080E0000" w:usb2="00000000" w:usb3="00000000" w:csb0="00040000" w:csb1="00000000"/>
    <w:embedRegular r:id="rId5" w:fontKey="{4225DDA7-AE38-4ABC-A1AE-CA6F9325112F}"/>
  </w:font>
  <w:font w:name="仿宋">
    <w:panose1 w:val="02010609060101010101"/>
    <w:charset w:val="86"/>
    <w:family w:val="modern"/>
    <w:pitch w:val="default"/>
    <w:sig w:usb0="800002BF" w:usb1="38CF7CFA" w:usb2="00000016" w:usb3="00000000" w:csb0="00040001" w:csb1="00000000"/>
    <w:embedRegular r:id="rId6" w:fontKey="{E6B9C57A-1B72-47CD-8573-BE6A87FBF4EC}"/>
  </w:font>
  <w:font w:name="华文仿宋">
    <w:panose1 w:val="02010600040101010101"/>
    <w:charset w:val="86"/>
    <w:family w:val="auto"/>
    <w:pitch w:val="default"/>
    <w:sig w:usb0="00000287" w:usb1="080F0000" w:usb2="00000000" w:usb3="00000000" w:csb0="0004009F" w:csb1="DFD70000"/>
    <w:embedRegular r:id="rId7" w:fontKey="{2E8DA15B-6F37-42CB-8951-023B162D3231}"/>
  </w:font>
  <w:font w:name="方正小标宋简体">
    <w:panose1 w:val="02000000000000000000"/>
    <w:charset w:val="86"/>
    <w:family w:val="script"/>
    <w:pitch w:val="default"/>
    <w:sig w:usb0="A00002BF" w:usb1="184F6CFA" w:usb2="00000012" w:usb3="00000000" w:csb0="00040001" w:csb1="00000000"/>
    <w:embedRegular r:id="rId8" w:fontKey="{C01EF725-D4F5-4ED1-BCE8-899A5DEDCE44}"/>
  </w:font>
  <w:font w:name="楷体">
    <w:panose1 w:val="02010609060101010101"/>
    <w:charset w:val="86"/>
    <w:family w:val="modern"/>
    <w:pitch w:val="default"/>
    <w:sig w:usb0="800002BF" w:usb1="38CF7CFA" w:usb2="00000016" w:usb3="00000000" w:csb0="00040001" w:csb1="00000000"/>
    <w:embedRegular r:id="rId9" w:fontKey="{FE20A257-567A-441E-8655-C404591528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spacing w:line="196" w:lineRule="auto"/>
      <w:rPr>
        <w:rFonts w:ascii="Times New Roman" w:hAnsi="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390AB"/>
    <w:multiLevelType w:val="singleLevel"/>
    <w:tmpl w:val="5DE390AB"/>
    <w:lvl w:ilvl="0" w:tentative="0">
      <w:start w:val="3"/>
      <w:numFmt w:val="decimal"/>
      <w:suff w:val="nothing"/>
      <w:lvlText w:val="（%1）"/>
      <w:lvlJc w:val="left"/>
      <w:pPr>
        <w:ind w:left="-4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ODdjM2IwM2Y2Y2M2OWNhOGNiYjQzZTUzOGJlYmIifQ=="/>
    <w:docVar w:name="KSO_WPS_MARK_KEY" w:val="4a91b58f-ddf5-45da-8ad7-c0f82a1420b7"/>
  </w:docVars>
  <w:rsids>
    <w:rsidRoot w:val="6F996C73"/>
    <w:rsid w:val="00002F11"/>
    <w:rsid w:val="000122F0"/>
    <w:rsid w:val="0003019C"/>
    <w:rsid w:val="00030676"/>
    <w:rsid w:val="000341F5"/>
    <w:rsid w:val="00036F01"/>
    <w:rsid w:val="0005490D"/>
    <w:rsid w:val="000621C8"/>
    <w:rsid w:val="00077C54"/>
    <w:rsid w:val="00081E40"/>
    <w:rsid w:val="00083416"/>
    <w:rsid w:val="00087EB2"/>
    <w:rsid w:val="00097070"/>
    <w:rsid w:val="000A0BB5"/>
    <w:rsid w:val="000A36DF"/>
    <w:rsid w:val="000B50B8"/>
    <w:rsid w:val="000B59F7"/>
    <w:rsid w:val="000B765E"/>
    <w:rsid w:val="000C0F98"/>
    <w:rsid w:val="000D0909"/>
    <w:rsid w:val="000E1991"/>
    <w:rsid w:val="000E7415"/>
    <w:rsid w:val="000F6F16"/>
    <w:rsid w:val="001076F8"/>
    <w:rsid w:val="00114D9C"/>
    <w:rsid w:val="001243F4"/>
    <w:rsid w:val="00125492"/>
    <w:rsid w:val="00126F17"/>
    <w:rsid w:val="00127C61"/>
    <w:rsid w:val="00130C04"/>
    <w:rsid w:val="0013166B"/>
    <w:rsid w:val="00131E3B"/>
    <w:rsid w:val="00142A57"/>
    <w:rsid w:val="00147233"/>
    <w:rsid w:val="00160378"/>
    <w:rsid w:val="00167DA0"/>
    <w:rsid w:val="0017113E"/>
    <w:rsid w:val="00172DEE"/>
    <w:rsid w:val="00174A40"/>
    <w:rsid w:val="001874D3"/>
    <w:rsid w:val="00195DC1"/>
    <w:rsid w:val="001A4388"/>
    <w:rsid w:val="001A6877"/>
    <w:rsid w:val="001B458A"/>
    <w:rsid w:val="001C2060"/>
    <w:rsid w:val="001C2097"/>
    <w:rsid w:val="001C2F81"/>
    <w:rsid w:val="001C3518"/>
    <w:rsid w:val="001C47C6"/>
    <w:rsid w:val="001E2BC4"/>
    <w:rsid w:val="001E7A03"/>
    <w:rsid w:val="001F27CC"/>
    <w:rsid w:val="001F2BC8"/>
    <w:rsid w:val="001F756C"/>
    <w:rsid w:val="0020503E"/>
    <w:rsid w:val="002051DB"/>
    <w:rsid w:val="002249D9"/>
    <w:rsid w:val="002328EB"/>
    <w:rsid w:val="002344B7"/>
    <w:rsid w:val="0023489C"/>
    <w:rsid w:val="002371FE"/>
    <w:rsid w:val="0024336F"/>
    <w:rsid w:val="002504F2"/>
    <w:rsid w:val="002548FC"/>
    <w:rsid w:val="00262FFE"/>
    <w:rsid w:val="002640CF"/>
    <w:rsid w:val="00276FE8"/>
    <w:rsid w:val="00281B19"/>
    <w:rsid w:val="00285978"/>
    <w:rsid w:val="00294248"/>
    <w:rsid w:val="002A03AD"/>
    <w:rsid w:val="002A607A"/>
    <w:rsid w:val="002C239F"/>
    <w:rsid w:val="002C55E3"/>
    <w:rsid w:val="002C7D4C"/>
    <w:rsid w:val="002E2F5D"/>
    <w:rsid w:val="002E4665"/>
    <w:rsid w:val="002F0659"/>
    <w:rsid w:val="002F3A1C"/>
    <w:rsid w:val="003019C7"/>
    <w:rsid w:val="00305B7B"/>
    <w:rsid w:val="00320818"/>
    <w:rsid w:val="0032309A"/>
    <w:rsid w:val="003248A7"/>
    <w:rsid w:val="0033265A"/>
    <w:rsid w:val="00344A84"/>
    <w:rsid w:val="00344D23"/>
    <w:rsid w:val="003634F7"/>
    <w:rsid w:val="00363755"/>
    <w:rsid w:val="003638F6"/>
    <w:rsid w:val="00364CB4"/>
    <w:rsid w:val="00371A29"/>
    <w:rsid w:val="00397E9F"/>
    <w:rsid w:val="003A3EE9"/>
    <w:rsid w:val="003B4701"/>
    <w:rsid w:val="003C2CE6"/>
    <w:rsid w:val="003C43CB"/>
    <w:rsid w:val="003C4DB7"/>
    <w:rsid w:val="003E30BC"/>
    <w:rsid w:val="003E3AA4"/>
    <w:rsid w:val="003F1530"/>
    <w:rsid w:val="003F3517"/>
    <w:rsid w:val="003F3D24"/>
    <w:rsid w:val="00411766"/>
    <w:rsid w:val="00412656"/>
    <w:rsid w:val="00414693"/>
    <w:rsid w:val="00423771"/>
    <w:rsid w:val="00426040"/>
    <w:rsid w:val="00431039"/>
    <w:rsid w:val="0043344E"/>
    <w:rsid w:val="004452AB"/>
    <w:rsid w:val="00451E0E"/>
    <w:rsid w:val="00452C47"/>
    <w:rsid w:val="00456D5D"/>
    <w:rsid w:val="00473340"/>
    <w:rsid w:val="00480ED0"/>
    <w:rsid w:val="004818D0"/>
    <w:rsid w:val="004841C9"/>
    <w:rsid w:val="004843FC"/>
    <w:rsid w:val="00484571"/>
    <w:rsid w:val="0049527E"/>
    <w:rsid w:val="00495F4D"/>
    <w:rsid w:val="004B2C14"/>
    <w:rsid w:val="004D220A"/>
    <w:rsid w:val="004D3349"/>
    <w:rsid w:val="004D363D"/>
    <w:rsid w:val="004D36DC"/>
    <w:rsid w:val="004E0FFC"/>
    <w:rsid w:val="004E2015"/>
    <w:rsid w:val="004E20DD"/>
    <w:rsid w:val="005062B0"/>
    <w:rsid w:val="005270EF"/>
    <w:rsid w:val="00534F0A"/>
    <w:rsid w:val="00543E09"/>
    <w:rsid w:val="00543FE1"/>
    <w:rsid w:val="005512E4"/>
    <w:rsid w:val="00573536"/>
    <w:rsid w:val="005852F2"/>
    <w:rsid w:val="00591C73"/>
    <w:rsid w:val="00592C51"/>
    <w:rsid w:val="005A110B"/>
    <w:rsid w:val="005A5455"/>
    <w:rsid w:val="005B3FC1"/>
    <w:rsid w:val="005B5562"/>
    <w:rsid w:val="005C3A00"/>
    <w:rsid w:val="005D0999"/>
    <w:rsid w:val="005D32CD"/>
    <w:rsid w:val="005E5172"/>
    <w:rsid w:val="005E78BF"/>
    <w:rsid w:val="005F12BE"/>
    <w:rsid w:val="006152B2"/>
    <w:rsid w:val="006165D3"/>
    <w:rsid w:val="00620FE6"/>
    <w:rsid w:val="006270F5"/>
    <w:rsid w:val="0063540F"/>
    <w:rsid w:val="00635A32"/>
    <w:rsid w:val="00641F99"/>
    <w:rsid w:val="00653172"/>
    <w:rsid w:val="00663019"/>
    <w:rsid w:val="00673451"/>
    <w:rsid w:val="00673A3C"/>
    <w:rsid w:val="006765F4"/>
    <w:rsid w:val="00676BDB"/>
    <w:rsid w:val="00683118"/>
    <w:rsid w:val="0068556A"/>
    <w:rsid w:val="00693566"/>
    <w:rsid w:val="0069366B"/>
    <w:rsid w:val="00694255"/>
    <w:rsid w:val="0069745B"/>
    <w:rsid w:val="006A3D9D"/>
    <w:rsid w:val="006A3E2E"/>
    <w:rsid w:val="006A577C"/>
    <w:rsid w:val="006A65C8"/>
    <w:rsid w:val="006A7548"/>
    <w:rsid w:val="006C42BC"/>
    <w:rsid w:val="006D671C"/>
    <w:rsid w:val="006E17C5"/>
    <w:rsid w:val="006E2676"/>
    <w:rsid w:val="006E4ED5"/>
    <w:rsid w:val="006E7921"/>
    <w:rsid w:val="006F77E2"/>
    <w:rsid w:val="007103F9"/>
    <w:rsid w:val="007155EF"/>
    <w:rsid w:val="00717762"/>
    <w:rsid w:val="00734C60"/>
    <w:rsid w:val="00743CCE"/>
    <w:rsid w:val="00750B17"/>
    <w:rsid w:val="0075491D"/>
    <w:rsid w:val="007579C5"/>
    <w:rsid w:val="00760A88"/>
    <w:rsid w:val="00761396"/>
    <w:rsid w:val="007625F0"/>
    <w:rsid w:val="007707B8"/>
    <w:rsid w:val="00794675"/>
    <w:rsid w:val="0079789F"/>
    <w:rsid w:val="007B6DEB"/>
    <w:rsid w:val="007C6320"/>
    <w:rsid w:val="007D63D7"/>
    <w:rsid w:val="007D640F"/>
    <w:rsid w:val="007E1740"/>
    <w:rsid w:val="007E419F"/>
    <w:rsid w:val="007E494E"/>
    <w:rsid w:val="0082382E"/>
    <w:rsid w:val="0084102A"/>
    <w:rsid w:val="00844792"/>
    <w:rsid w:val="008462F2"/>
    <w:rsid w:val="00850255"/>
    <w:rsid w:val="00854693"/>
    <w:rsid w:val="00865928"/>
    <w:rsid w:val="00866EE6"/>
    <w:rsid w:val="00867B66"/>
    <w:rsid w:val="008711E1"/>
    <w:rsid w:val="00890FFB"/>
    <w:rsid w:val="008966CB"/>
    <w:rsid w:val="008C402B"/>
    <w:rsid w:val="008D7CAA"/>
    <w:rsid w:val="008D7F02"/>
    <w:rsid w:val="008E645D"/>
    <w:rsid w:val="008F444F"/>
    <w:rsid w:val="008F690B"/>
    <w:rsid w:val="009067D6"/>
    <w:rsid w:val="009150CE"/>
    <w:rsid w:val="00923452"/>
    <w:rsid w:val="00932BD2"/>
    <w:rsid w:val="0093522F"/>
    <w:rsid w:val="009529C0"/>
    <w:rsid w:val="0096081C"/>
    <w:rsid w:val="009711BF"/>
    <w:rsid w:val="00972B2E"/>
    <w:rsid w:val="009735DB"/>
    <w:rsid w:val="009868AA"/>
    <w:rsid w:val="0098773D"/>
    <w:rsid w:val="009B4697"/>
    <w:rsid w:val="009C1E70"/>
    <w:rsid w:val="009C6AD6"/>
    <w:rsid w:val="009D6036"/>
    <w:rsid w:val="009E72D2"/>
    <w:rsid w:val="009F672E"/>
    <w:rsid w:val="00A035F8"/>
    <w:rsid w:val="00A03E2C"/>
    <w:rsid w:val="00A1220D"/>
    <w:rsid w:val="00A12E29"/>
    <w:rsid w:val="00A142D3"/>
    <w:rsid w:val="00A17B6D"/>
    <w:rsid w:val="00A269EF"/>
    <w:rsid w:val="00A33A03"/>
    <w:rsid w:val="00A33BD6"/>
    <w:rsid w:val="00A33DB1"/>
    <w:rsid w:val="00A41328"/>
    <w:rsid w:val="00A43DBC"/>
    <w:rsid w:val="00A44B1A"/>
    <w:rsid w:val="00A50170"/>
    <w:rsid w:val="00A53149"/>
    <w:rsid w:val="00A53B7A"/>
    <w:rsid w:val="00A56CAD"/>
    <w:rsid w:val="00A81C22"/>
    <w:rsid w:val="00AA3FA7"/>
    <w:rsid w:val="00AA50D8"/>
    <w:rsid w:val="00AA73F9"/>
    <w:rsid w:val="00AD0393"/>
    <w:rsid w:val="00AD0D3C"/>
    <w:rsid w:val="00AD2107"/>
    <w:rsid w:val="00AD24A5"/>
    <w:rsid w:val="00AD7489"/>
    <w:rsid w:val="00AE0A6D"/>
    <w:rsid w:val="00B013F6"/>
    <w:rsid w:val="00B03049"/>
    <w:rsid w:val="00B06787"/>
    <w:rsid w:val="00B135F1"/>
    <w:rsid w:val="00B15216"/>
    <w:rsid w:val="00B2711C"/>
    <w:rsid w:val="00B30027"/>
    <w:rsid w:val="00B330E7"/>
    <w:rsid w:val="00B35081"/>
    <w:rsid w:val="00B351DE"/>
    <w:rsid w:val="00B36E65"/>
    <w:rsid w:val="00B52A46"/>
    <w:rsid w:val="00B67011"/>
    <w:rsid w:val="00B8054D"/>
    <w:rsid w:val="00B807D7"/>
    <w:rsid w:val="00B85BF6"/>
    <w:rsid w:val="00B87A3D"/>
    <w:rsid w:val="00B9026B"/>
    <w:rsid w:val="00BA7033"/>
    <w:rsid w:val="00BB2F38"/>
    <w:rsid w:val="00BC1327"/>
    <w:rsid w:val="00BC5B08"/>
    <w:rsid w:val="00BD1DB1"/>
    <w:rsid w:val="00BE061B"/>
    <w:rsid w:val="00BE12EF"/>
    <w:rsid w:val="00BE69E7"/>
    <w:rsid w:val="00C01AE0"/>
    <w:rsid w:val="00C01EA5"/>
    <w:rsid w:val="00C071DA"/>
    <w:rsid w:val="00C10EEA"/>
    <w:rsid w:val="00C20C31"/>
    <w:rsid w:val="00C364DF"/>
    <w:rsid w:val="00C40797"/>
    <w:rsid w:val="00C4313B"/>
    <w:rsid w:val="00C43D6E"/>
    <w:rsid w:val="00C45424"/>
    <w:rsid w:val="00C45D24"/>
    <w:rsid w:val="00C4775D"/>
    <w:rsid w:val="00C51156"/>
    <w:rsid w:val="00C65A6D"/>
    <w:rsid w:val="00C678FC"/>
    <w:rsid w:val="00C73036"/>
    <w:rsid w:val="00C8538A"/>
    <w:rsid w:val="00C85DE2"/>
    <w:rsid w:val="00C9060B"/>
    <w:rsid w:val="00C93F70"/>
    <w:rsid w:val="00C96257"/>
    <w:rsid w:val="00C96CD4"/>
    <w:rsid w:val="00CA3AB0"/>
    <w:rsid w:val="00CA7DD5"/>
    <w:rsid w:val="00CB01D4"/>
    <w:rsid w:val="00CB0391"/>
    <w:rsid w:val="00CD4831"/>
    <w:rsid w:val="00CD7BD7"/>
    <w:rsid w:val="00CF2470"/>
    <w:rsid w:val="00D03111"/>
    <w:rsid w:val="00D11914"/>
    <w:rsid w:val="00D11CA9"/>
    <w:rsid w:val="00D13664"/>
    <w:rsid w:val="00D64076"/>
    <w:rsid w:val="00D70041"/>
    <w:rsid w:val="00D72BB0"/>
    <w:rsid w:val="00D87227"/>
    <w:rsid w:val="00DA0023"/>
    <w:rsid w:val="00DA00D5"/>
    <w:rsid w:val="00DA5167"/>
    <w:rsid w:val="00DB4CCA"/>
    <w:rsid w:val="00DB607E"/>
    <w:rsid w:val="00DB7DD9"/>
    <w:rsid w:val="00DC652F"/>
    <w:rsid w:val="00DD4206"/>
    <w:rsid w:val="00DD44F6"/>
    <w:rsid w:val="00DE509E"/>
    <w:rsid w:val="00DF044A"/>
    <w:rsid w:val="00DF5C6F"/>
    <w:rsid w:val="00DF664D"/>
    <w:rsid w:val="00E03441"/>
    <w:rsid w:val="00E17483"/>
    <w:rsid w:val="00E17DE9"/>
    <w:rsid w:val="00E3442A"/>
    <w:rsid w:val="00E357D7"/>
    <w:rsid w:val="00E42525"/>
    <w:rsid w:val="00E426B5"/>
    <w:rsid w:val="00E4313E"/>
    <w:rsid w:val="00E45BD6"/>
    <w:rsid w:val="00E52E5F"/>
    <w:rsid w:val="00E55BF2"/>
    <w:rsid w:val="00E710FC"/>
    <w:rsid w:val="00E76E8F"/>
    <w:rsid w:val="00E870C2"/>
    <w:rsid w:val="00E92685"/>
    <w:rsid w:val="00E92C5D"/>
    <w:rsid w:val="00EA42AD"/>
    <w:rsid w:val="00EA4A47"/>
    <w:rsid w:val="00EA7F23"/>
    <w:rsid w:val="00EB08EB"/>
    <w:rsid w:val="00EC1DB5"/>
    <w:rsid w:val="00EC446C"/>
    <w:rsid w:val="00EC53DF"/>
    <w:rsid w:val="00EC63A1"/>
    <w:rsid w:val="00ED3B5A"/>
    <w:rsid w:val="00EE652B"/>
    <w:rsid w:val="00EF009B"/>
    <w:rsid w:val="00EF52B2"/>
    <w:rsid w:val="00EF53FD"/>
    <w:rsid w:val="00EF57BB"/>
    <w:rsid w:val="00EF7B60"/>
    <w:rsid w:val="00F01F67"/>
    <w:rsid w:val="00F02B1B"/>
    <w:rsid w:val="00F05723"/>
    <w:rsid w:val="00F10798"/>
    <w:rsid w:val="00F140DD"/>
    <w:rsid w:val="00F14CCB"/>
    <w:rsid w:val="00F1764F"/>
    <w:rsid w:val="00F44DAF"/>
    <w:rsid w:val="00F52442"/>
    <w:rsid w:val="00F5673A"/>
    <w:rsid w:val="00F67194"/>
    <w:rsid w:val="00F73B9A"/>
    <w:rsid w:val="00F767FB"/>
    <w:rsid w:val="00F801E8"/>
    <w:rsid w:val="00F803C3"/>
    <w:rsid w:val="00F92CF5"/>
    <w:rsid w:val="00FA1266"/>
    <w:rsid w:val="00FB1969"/>
    <w:rsid w:val="00FC0C9B"/>
    <w:rsid w:val="00FD382F"/>
    <w:rsid w:val="00FD4A2C"/>
    <w:rsid w:val="00FD59AD"/>
    <w:rsid w:val="00FE4D46"/>
    <w:rsid w:val="00FE506A"/>
    <w:rsid w:val="00FE5A08"/>
    <w:rsid w:val="00FE6597"/>
    <w:rsid w:val="00FF21EC"/>
    <w:rsid w:val="00FF678A"/>
    <w:rsid w:val="00FF6ACA"/>
    <w:rsid w:val="0436209D"/>
    <w:rsid w:val="05E62D9C"/>
    <w:rsid w:val="066A1827"/>
    <w:rsid w:val="08071442"/>
    <w:rsid w:val="0C7F4D6A"/>
    <w:rsid w:val="0F355B3A"/>
    <w:rsid w:val="0F71204C"/>
    <w:rsid w:val="10110D63"/>
    <w:rsid w:val="10FF5C87"/>
    <w:rsid w:val="16D3372D"/>
    <w:rsid w:val="16D36F75"/>
    <w:rsid w:val="170610F8"/>
    <w:rsid w:val="17891963"/>
    <w:rsid w:val="19A54BF8"/>
    <w:rsid w:val="1AF10987"/>
    <w:rsid w:val="1C3D380E"/>
    <w:rsid w:val="219A525F"/>
    <w:rsid w:val="24316936"/>
    <w:rsid w:val="26301CEE"/>
    <w:rsid w:val="27871DE1"/>
    <w:rsid w:val="2BF90622"/>
    <w:rsid w:val="2E6107CF"/>
    <w:rsid w:val="2F80137F"/>
    <w:rsid w:val="308C2216"/>
    <w:rsid w:val="31A86285"/>
    <w:rsid w:val="371D1E1A"/>
    <w:rsid w:val="37926CBF"/>
    <w:rsid w:val="37D62BED"/>
    <w:rsid w:val="39C8292A"/>
    <w:rsid w:val="3AC423BF"/>
    <w:rsid w:val="42733236"/>
    <w:rsid w:val="44123C6B"/>
    <w:rsid w:val="45A357E7"/>
    <w:rsid w:val="45C223BB"/>
    <w:rsid w:val="47553DA7"/>
    <w:rsid w:val="4A3B47D7"/>
    <w:rsid w:val="4F876EA1"/>
    <w:rsid w:val="52F7756C"/>
    <w:rsid w:val="533D5223"/>
    <w:rsid w:val="54176700"/>
    <w:rsid w:val="544467E1"/>
    <w:rsid w:val="552C56F6"/>
    <w:rsid w:val="55376345"/>
    <w:rsid w:val="5D665A1A"/>
    <w:rsid w:val="5DB93D9B"/>
    <w:rsid w:val="5F4B7F39"/>
    <w:rsid w:val="62B11AC0"/>
    <w:rsid w:val="63247F09"/>
    <w:rsid w:val="64152F4B"/>
    <w:rsid w:val="649860F2"/>
    <w:rsid w:val="65023FED"/>
    <w:rsid w:val="680E73DA"/>
    <w:rsid w:val="68E51EE8"/>
    <w:rsid w:val="69825989"/>
    <w:rsid w:val="6A6432E1"/>
    <w:rsid w:val="6CB73B9C"/>
    <w:rsid w:val="6F996C73"/>
    <w:rsid w:val="70D66204"/>
    <w:rsid w:val="71F42F0D"/>
    <w:rsid w:val="72190E55"/>
    <w:rsid w:val="7577036C"/>
    <w:rsid w:val="76B21257"/>
    <w:rsid w:val="76C57C86"/>
    <w:rsid w:val="7A453795"/>
    <w:rsid w:val="7C001A89"/>
    <w:rsid w:val="7C3B5FB6"/>
    <w:rsid w:val="7C8B294F"/>
    <w:rsid w:val="7D0746CC"/>
    <w:rsid w:val="7D0D04BC"/>
    <w:rsid w:val="7E71540A"/>
    <w:rsid w:val="7EB75C7D"/>
    <w:rsid w:val="7EDB4625"/>
    <w:rsid w:val="7EF667A6"/>
    <w:rsid w:val="7FAC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华文中宋"/>
      <w:kern w:val="44"/>
      <w:sz w:val="44"/>
    </w:rPr>
  </w:style>
  <w:style w:type="paragraph" w:styleId="3">
    <w:name w:val="heading 3"/>
    <w:basedOn w:val="1"/>
    <w:next w:val="1"/>
    <w:link w:val="1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ind w:left="760"/>
      <w:jc w:val="left"/>
    </w:pPr>
    <w:rPr>
      <w:rFonts w:hint="eastAsia" w:ascii="仿宋_GB2312" w:hAnsi="仿宋_GB2312" w:eastAsia="仿宋_GB2312" w:cs="Times New Roman"/>
      <w:kern w:val="0"/>
      <w:sz w:val="32"/>
      <w:szCs w:val="32"/>
    </w:rPr>
  </w:style>
  <w:style w:type="paragraph" w:styleId="5">
    <w:name w:val="Balloon Text"/>
    <w:basedOn w:val="1"/>
    <w:link w:val="14"/>
    <w:semiHidden/>
    <w:unhideWhenUsed/>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rFonts w:cs="Times New Roman"/>
      <w:kern w:val="0"/>
      <w:sz w:val="24"/>
    </w:rPr>
  </w:style>
  <w:style w:type="character" w:customStyle="1" w:styleId="11">
    <w:name w:val="标题 3 字符"/>
    <w:basedOn w:val="10"/>
    <w:link w:val="3"/>
    <w:semiHidden/>
    <w:qFormat/>
    <w:uiPriority w:val="0"/>
    <w:rPr>
      <w:b/>
      <w:bCs/>
      <w:kern w:val="2"/>
      <w:sz w:val="32"/>
      <w:szCs w:val="32"/>
    </w:rPr>
  </w:style>
  <w:style w:type="paragraph" w:styleId="12">
    <w:name w:val="List Paragraph"/>
    <w:basedOn w:val="1"/>
    <w:qFormat/>
    <w:uiPriority w:val="99"/>
    <w:pPr>
      <w:ind w:firstLine="420" w:firstLineChars="200"/>
    </w:pPr>
  </w:style>
  <w:style w:type="character" w:customStyle="1" w:styleId="13">
    <w:name w:val="页脚 字符"/>
    <w:basedOn w:val="10"/>
    <w:link w:val="6"/>
    <w:qFormat/>
    <w:uiPriority w:val="99"/>
    <w:rPr>
      <w:kern w:val="2"/>
      <w:sz w:val="18"/>
      <w:szCs w:val="24"/>
    </w:rPr>
  </w:style>
  <w:style w:type="character" w:customStyle="1" w:styleId="14">
    <w:name w:val="批注框文本 字符"/>
    <w:basedOn w:val="10"/>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3068</Words>
  <Characters>3096</Characters>
  <Lines>23</Lines>
  <Paragraphs>6</Paragraphs>
  <TotalTime>167</TotalTime>
  <ScaleCrop>false</ScaleCrop>
  <LinksUpToDate>false</LinksUpToDate>
  <CharactersWithSpaces>3297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2023-02-02T07:22:00Z</dcterms:created>
  <dc:creator>李琦</dc:creator>
  <cp:lastModifiedBy>Li.sa</cp:lastModifiedBy>
  <cp:lastPrinted>2023-04-06T07:03:00Z</cp:lastPrinted>
  <dcterms:modified xsi:type="dcterms:W3CDTF">2023-04-06T07:30:25Z</dcterms:modified>
  <cp:revision>702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84DD1EB302D84D5BA2752824298C97CD_13</vt:lpwstr>
  </property>
</Properties>
</file>