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ascii="方正大标宋简体" w:hAnsi="方正大标宋简体" w:eastAsia="方正大标宋简体"/>
          <w:sz w:val="44"/>
          <w:szCs w:val="44"/>
        </w:rPr>
        <w:t>2016</w:t>
      </w:r>
      <w:r>
        <w:rPr>
          <w:rFonts w:hint="eastAsia" w:ascii="方正大标宋简体" w:hAnsi="方正大标宋简体" w:eastAsia="方正大标宋简体"/>
          <w:sz w:val="44"/>
          <w:szCs w:val="44"/>
        </w:rPr>
        <w:t>年度河南省混凝土行业先进企业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和优秀企业经理推荐名额分配表</w:t>
      </w:r>
    </w:p>
    <w:tbl>
      <w:tblPr>
        <w:tblStyle w:val="3"/>
        <w:tblW w:w="766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2281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市、省直有关部门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先进企业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优秀企业经理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郑州市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开封市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洛阳市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新乡市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安阳市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焦作市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鹤壁市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濮阳市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平顶山市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许昌市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漯河市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南阳市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商丘市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周口市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驻马店市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三门峡市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信阳市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济源市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省直、部属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10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计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75</w:t>
            </w:r>
          </w:p>
        </w:tc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971FF"/>
    <w:rsid w:val="6E1971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2017-02-23T08:55:00Z</dcterms:created>
  <dc:creator>Administrator</dc:creator>
  <cp:lastModifiedBy>Administrator</cp:lastModifiedBy>
  <dcterms:modified xsi:type="dcterms:W3CDTF">2017-02-23T08:55:41Z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