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附件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6"/>
          <w:szCs w:val="36"/>
        </w:rPr>
        <w:t>:</w:t>
      </w:r>
    </w:p>
    <w:p>
      <w:pPr>
        <w:ind w:right="720"/>
        <w:rPr>
          <w:rFonts w:ascii="仿宋_GB2312" w:eastAsia="仿宋_GB2312"/>
          <w:sz w:val="18"/>
          <w:szCs w:val="18"/>
        </w:rPr>
      </w:pPr>
    </w:p>
    <w:p>
      <w:pPr>
        <w:widowControl/>
        <w:shd w:val="solid" w:color="FFFFFF" w:fill="auto"/>
        <w:spacing w:line="60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shd w:val="solid" w:color="FFFFFF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shd w:val="solid" w:color="FFFFFF" w:fill="auto"/>
        </w:rPr>
        <w:t>河南省建筑业企业创精品工程</w:t>
      </w:r>
    </w:p>
    <w:p>
      <w:pPr>
        <w:widowControl/>
        <w:shd w:val="solid" w:color="FFFFFF" w:fill="auto"/>
        <w:spacing w:line="60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shd w:val="solid" w:color="FFFFFF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shd w:val="solid" w:color="FFFFFF" w:fill="auto"/>
        </w:rPr>
        <w:t>经验交流会回执表</w:t>
      </w:r>
    </w:p>
    <w:p>
      <w:pPr>
        <w:widowControl/>
        <w:shd w:val="solid" w:color="FFFFFF" w:fill="auto"/>
        <w:spacing w:line="60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shd w:val="solid" w:color="FFFFFF" w:fill="auto"/>
        </w:rPr>
      </w:pPr>
    </w:p>
    <w:tbl>
      <w:tblPr>
        <w:tblStyle w:val="4"/>
        <w:tblW w:w="10606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900"/>
        <w:gridCol w:w="3960"/>
        <w:gridCol w:w="180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地市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名称（填写开发票全称）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是否住宿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单住/合住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widowControl/>
        <w:shd w:val="solid" w:color="FFFFFF" w:fill="auto"/>
        <w:spacing w:line="60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shd w:val="solid" w:color="FFFFFF" w:fill="auto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请各单位将报名回执表于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2018年1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日前发至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"mailto:hnsjzyxh@126.com" </w:instrTex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hnsjzyxh@126.com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，以便于提前准备资料及安排食宿。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E63C9"/>
    <w:rsid w:val="301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2017-12-13T08:01:00Z</dcterms:created>
  <dc:creator>WPS_%!s(int64=1474356408)</dc:creator>
  <cp:lastModifiedBy>WPS_%!s(int64=1474356408)</cp:lastModifiedBy>
  <dcterms:modified xsi:type="dcterms:W3CDTF">2017-12-13T08:01:49Z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