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90" w:lineRule="atLeast"/>
        <w:ind w:left="0" w:right="0" w:firstLine="0"/>
        <w:jc w:val="left"/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华文中宋" w:hAnsi="华文中宋" w:eastAsia="华文中宋" w:cs="华文中宋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2017年度河南省建筑业前二十强企业名单</w:t>
      </w:r>
    </w:p>
    <w:tbl>
      <w:tblPr>
        <w:tblStyle w:val="3"/>
        <w:tblpPr w:leftFromText="180" w:rightFromText="180" w:vertAnchor="text" w:horzAnchor="page" w:tblpX="1589" w:tblpY="971"/>
        <w:tblOverlap w:val="never"/>
        <w:tblW w:w="87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8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056"/>
              </w:tabs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河南国基建设集团有限公司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河南五建建设集团有限公司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郑州市第一建筑工程集团有限公司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河南省第一建筑工程集团有限责任公司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河南省第二建设集团有限公司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河南六建建筑集团有限公司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泰宏建设发展有限公司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平煤神马建工集团有限公司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新蒲建设集团有限公司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河南四建股份有限公司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安阳建工（集团）有限责任公司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河南七建工程集团有限公司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红旗渠建设集团有限公司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河南三建建设集团有限公司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河南天工建设集团有限公司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河南五建第二建筑安装有限公司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河南国安建设集团有限公司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林州建总建筑工程有限公司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河南省大成建设工程有限公司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河南水建集团有限公司</w:t>
            </w:r>
          </w:p>
        </w:tc>
      </w:tr>
    </w:tbl>
    <w:p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7175B"/>
    <w:rsid w:val="1547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2018-03-30T01:28:00Z</dcterms:created>
  <dc:creator>WPS_%!s(int64=1474356408)</dc:creator>
  <cp:lastModifiedBy>WPS_%!s(int64=1474356408)</cp:lastModifiedBy>
  <dcterms:modified xsi:type="dcterms:W3CDTF">2018-03-30T01:29:30Z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